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1F" w:rsidRDefault="00855472">
      <w:pPr>
        <w:pStyle w:val="Heading1"/>
        <w:rPr>
          <w:color w:val="000000"/>
          <w:sz w:val="56"/>
          <w:szCs w:val="56"/>
        </w:rPr>
      </w:pPr>
      <w:bookmarkStart w:id="0" w:name="_heading=h.gjdgxs" w:colFirst="0" w:colLast="0"/>
      <w:bookmarkEnd w:id="0"/>
      <w:r>
        <w:rPr>
          <w:rFonts w:eastAsia="Arial" w:cs="Arial"/>
          <w:color w:val="000000"/>
          <w:sz w:val="56"/>
          <w:szCs w:val="56"/>
        </w:rPr>
        <w:t xml:space="preserve">Environmental </w:t>
      </w:r>
      <w:r w:rsidR="00EA45B5">
        <w:rPr>
          <w:rFonts w:eastAsia="Arial" w:cs="Arial"/>
          <w:color w:val="000000"/>
          <w:sz w:val="56"/>
          <w:szCs w:val="56"/>
        </w:rPr>
        <w:t xml:space="preserve">Protection and Environmental </w:t>
      </w:r>
      <w:r>
        <w:rPr>
          <w:rFonts w:eastAsia="Arial" w:cs="Arial"/>
          <w:color w:val="000000"/>
          <w:sz w:val="56"/>
          <w:szCs w:val="56"/>
        </w:rPr>
        <w:t>Justice Policy</w:t>
      </w:r>
    </w:p>
    <w:p w:rsidR="00CC461F" w:rsidRDefault="00F55101">
      <w:pPr>
        <w:spacing w:before="0" w:after="0" w:line="240" w:lineRule="auto"/>
        <w:rPr>
          <w:b/>
          <w:color w:val="000000"/>
          <w:sz w:val="22"/>
          <w:szCs w:val="22"/>
        </w:rPr>
      </w:pPr>
      <w:bookmarkStart w:id="1" w:name="_heading=h.30j0zll" w:colFirst="0" w:colLast="0"/>
      <w:bookmarkEnd w:id="1"/>
      <w:r>
        <w:rPr>
          <w:b/>
          <w:smallCaps/>
          <w:sz w:val="22"/>
          <w:szCs w:val="22"/>
        </w:rPr>
        <w:t>MARCH</w:t>
      </w:r>
      <w:r w:rsidR="00855472">
        <w:rPr>
          <w:b/>
          <w:smallCaps/>
          <w:sz w:val="22"/>
          <w:szCs w:val="22"/>
        </w:rPr>
        <w:t xml:space="preserve"> 2020</w:t>
      </w:r>
      <w:r w:rsidR="00855472">
        <w:rPr>
          <w:b/>
          <w:smallCaps/>
          <w:color w:val="000000"/>
          <w:sz w:val="22"/>
          <w:szCs w:val="22"/>
        </w:rPr>
        <w:t xml:space="preserve">, version </w:t>
      </w:r>
      <w:r w:rsidR="00FA1923">
        <w:rPr>
          <w:b/>
          <w:smallCaps/>
          <w:sz w:val="22"/>
          <w:szCs w:val="22"/>
        </w:rPr>
        <w:t>3</w:t>
      </w:r>
    </w:p>
    <w:p w:rsidR="00CC461F" w:rsidRDefault="00CC461F">
      <w:pPr>
        <w:spacing w:before="0" w:after="0" w:line="240" w:lineRule="auto"/>
        <w:rPr>
          <w:b/>
          <w:smallCaps/>
          <w:color w:val="002B54"/>
          <w:sz w:val="22"/>
          <w:szCs w:val="22"/>
        </w:rPr>
      </w:pPr>
      <w:bookmarkStart w:id="2" w:name="_heading=h.1fob9te" w:colFirst="0" w:colLast="0"/>
      <w:bookmarkEnd w:id="2"/>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spacing w:before="0" w:after="0" w:line="240" w:lineRule="auto"/>
        <w:rPr>
          <w:b/>
          <w:smallCaps/>
          <w:color w:val="002B54"/>
          <w:sz w:val="22"/>
          <w:szCs w:val="22"/>
        </w:rPr>
      </w:pPr>
    </w:p>
    <w:p w:rsidR="00CC461F" w:rsidRDefault="00CC461F">
      <w:pPr>
        <w:rPr>
          <w:color w:val="052755"/>
          <w:sz w:val="22"/>
          <w:szCs w:val="22"/>
        </w:rPr>
      </w:pPr>
    </w:p>
    <w:p w:rsidR="00F379FE" w:rsidRDefault="00F379FE">
      <w:pPr>
        <w:rPr>
          <w:color w:val="052755"/>
          <w:sz w:val="22"/>
          <w:szCs w:val="22"/>
        </w:rPr>
      </w:pPr>
    </w:p>
    <w:p w:rsidR="00CC461F" w:rsidRDefault="00855472">
      <w:pPr>
        <w:numPr>
          <w:ilvl w:val="0"/>
          <w:numId w:val="3"/>
        </w:numPr>
        <w:pBdr>
          <w:top w:val="nil"/>
          <w:left w:val="nil"/>
          <w:bottom w:val="nil"/>
          <w:right w:val="nil"/>
          <w:between w:val="nil"/>
        </w:pBdr>
        <w:rPr>
          <w:color w:val="052755"/>
          <w:sz w:val="28"/>
          <w:szCs w:val="28"/>
        </w:rPr>
      </w:pPr>
      <w:r>
        <w:rPr>
          <w:color w:val="052755"/>
          <w:sz w:val="28"/>
          <w:szCs w:val="28"/>
        </w:rPr>
        <w:lastRenderedPageBreak/>
        <w:t>Introduction</w:t>
      </w:r>
    </w:p>
    <w:p w:rsidR="00CC461F" w:rsidRDefault="00855472">
      <w:pPr>
        <w:spacing w:line="276" w:lineRule="auto"/>
        <w:rPr>
          <w:sz w:val="22"/>
          <w:szCs w:val="22"/>
        </w:rPr>
      </w:pPr>
      <w:r>
        <w:rPr>
          <w:sz w:val="22"/>
          <w:szCs w:val="22"/>
        </w:rPr>
        <w:t xml:space="preserve">This policy </w:t>
      </w:r>
      <w:proofErr w:type="gramStart"/>
      <w:r>
        <w:rPr>
          <w:sz w:val="22"/>
          <w:szCs w:val="22"/>
        </w:rPr>
        <w:t>should be read</w:t>
      </w:r>
      <w:proofErr w:type="gramEnd"/>
      <w:r>
        <w:rPr>
          <w:sz w:val="22"/>
          <w:szCs w:val="22"/>
        </w:rPr>
        <w:t xml:space="preserve"> in conjunction with Union Aid Abroad - APHEDA's Climate and Energy Policy (2018).</w:t>
      </w:r>
    </w:p>
    <w:p w:rsidR="00CC461F" w:rsidRDefault="00855472">
      <w:pPr>
        <w:spacing w:line="276" w:lineRule="auto"/>
        <w:rPr>
          <w:sz w:val="22"/>
          <w:szCs w:val="22"/>
        </w:rPr>
      </w:pPr>
      <w:r>
        <w:rPr>
          <w:sz w:val="22"/>
          <w:szCs w:val="22"/>
        </w:rPr>
        <w:t xml:space="preserve">The world faces a series of related environmental </w:t>
      </w:r>
      <w:proofErr w:type="gramStart"/>
      <w:r>
        <w:rPr>
          <w:sz w:val="22"/>
          <w:szCs w:val="22"/>
        </w:rPr>
        <w:t>crises which</w:t>
      </w:r>
      <w:proofErr w:type="gramEnd"/>
      <w:r>
        <w:rPr>
          <w:sz w:val="22"/>
          <w:szCs w:val="22"/>
        </w:rPr>
        <w:t xml:space="preserve"> disproportionately impacts Union Aid Abroad - APHEDA’s global south constituencies through environmental in-justice.  These cris</w:t>
      </w:r>
      <w:r w:rsidR="00F379FE">
        <w:rPr>
          <w:sz w:val="22"/>
          <w:szCs w:val="22"/>
        </w:rPr>
        <w:t>e</w:t>
      </w:r>
      <w:r>
        <w:rPr>
          <w:sz w:val="22"/>
          <w:szCs w:val="22"/>
        </w:rPr>
        <w:t>s include:</w:t>
      </w:r>
    </w:p>
    <w:p w:rsidR="00CC461F" w:rsidRDefault="00855472">
      <w:pPr>
        <w:rPr>
          <w:b/>
          <w:sz w:val="22"/>
          <w:szCs w:val="22"/>
        </w:rPr>
      </w:pPr>
      <w:r>
        <w:rPr>
          <w:b/>
          <w:sz w:val="22"/>
          <w:szCs w:val="22"/>
        </w:rPr>
        <w:t xml:space="preserve">1.1 Climate Crisis </w:t>
      </w:r>
    </w:p>
    <w:p w:rsidR="00CC461F" w:rsidRDefault="00353BFD">
      <w:pPr>
        <w:rPr>
          <w:sz w:val="22"/>
          <w:szCs w:val="22"/>
        </w:rPr>
      </w:pPr>
      <w:r>
        <w:rPr>
          <w:sz w:val="22"/>
          <w:szCs w:val="22"/>
        </w:rPr>
        <w:t xml:space="preserve">Union Aid Abroad - APHEDA </w:t>
      </w:r>
      <w:proofErr w:type="spellStart"/>
      <w:r w:rsidR="00855472">
        <w:rPr>
          <w:sz w:val="22"/>
          <w:szCs w:val="22"/>
        </w:rPr>
        <w:t>recognises</w:t>
      </w:r>
      <w:proofErr w:type="spellEnd"/>
      <w:r w:rsidR="00855472">
        <w:rPr>
          <w:sz w:val="22"/>
          <w:szCs w:val="22"/>
        </w:rPr>
        <w:t xml:space="preserve"> global warming as a fundamental threat to the health, rights, livelihoods, democracy and peace for workers and, in particular, low-income communities globally.  </w:t>
      </w:r>
      <w:r>
        <w:rPr>
          <w:sz w:val="22"/>
          <w:szCs w:val="22"/>
        </w:rPr>
        <w:t xml:space="preserve">Union Aid Abroad - APHEDA </w:t>
      </w:r>
      <w:r w:rsidR="00855472">
        <w:rPr>
          <w:sz w:val="22"/>
          <w:szCs w:val="22"/>
        </w:rPr>
        <w:t xml:space="preserve">acknowledges the unique time-bound nature of the climate crisis whereby a small window of opportunity exists to undertake a fundamental shift in the world’s energy system to avoid catastrophic climate change into the future. </w:t>
      </w:r>
      <w:proofErr w:type="gramStart"/>
      <w:r w:rsidR="00855472">
        <w:rPr>
          <w:sz w:val="22"/>
          <w:szCs w:val="22"/>
        </w:rPr>
        <w:t>The burning of coal, natural gas, and oil for electricity and heat is the largest single source of global greenhouse gas emissions and provides the most pragmatic and efficient focus for pollution reduction.[</w:t>
      </w:r>
      <w:proofErr w:type="spellStart"/>
      <w:r w:rsidR="00855472">
        <w:rPr>
          <w:sz w:val="22"/>
          <w:szCs w:val="22"/>
        </w:rPr>
        <w:t>i</w:t>
      </w:r>
      <w:proofErr w:type="spellEnd"/>
      <w:r w:rsidR="00855472">
        <w:rPr>
          <w:sz w:val="22"/>
          <w:szCs w:val="22"/>
        </w:rPr>
        <w:t>] The next five years are crucial for the world to transform its energy system away from fossil fuels and drastically reduce carbon pollution in line with science.</w:t>
      </w:r>
      <w:proofErr w:type="gramEnd"/>
      <w:r w:rsidR="00855472">
        <w:rPr>
          <w:sz w:val="22"/>
          <w:szCs w:val="22"/>
        </w:rPr>
        <w:t xml:space="preserve">  </w:t>
      </w:r>
      <w:r>
        <w:rPr>
          <w:sz w:val="22"/>
          <w:szCs w:val="22"/>
        </w:rPr>
        <w:t xml:space="preserve">Union Aid Abroad - APHEDA </w:t>
      </w:r>
      <w:r w:rsidR="00855472">
        <w:rPr>
          <w:sz w:val="22"/>
          <w:szCs w:val="22"/>
        </w:rPr>
        <w:t xml:space="preserve">approaches the climate crisis as a core global justice issue and </w:t>
      </w:r>
      <w:proofErr w:type="spellStart"/>
      <w:r w:rsidR="00855472">
        <w:rPr>
          <w:sz w:val="22"/>
          <w:szCs w:val="22"/>
        </w:rPr>
        <w:t>recognises</w:t>
      </w:r>
      <w:proofErr w:type="spellEnd"/>
      <w:r w:rsidR="00855472">
        <w:rPr>
          <w:sz w:val="22"/>
          <w:szCs w:val="22"/>
        </w:rPr>
        <w:t xml:space="preserve"> the historic responsibility that global north countries have in creating and benefiting from the crisis.  In the global south, women, workers, low-income communities and first nations groups have contributed least to carbon pollution nor benefited from the fossil fuel economy.  Yet currently and into the future, it is these groups that are most </w:t>
      </w:r>
      <w:proofErr w:type="gramStart"/>
      <w:r w:rsidR="00855472">
        <w:rPr>
          <w:sz w:val="22"/>
          <w:szCs w:val="22"/>
        </w:rPr>
        <w:t>impacted</w:t>
      </w:r>
      <w:proofErr w:type="gramEnd"/>
      <w:r w:rsidR="00855472">
        <w:rPr>
          <w:sz w:val="22"/>
          <w:szCs w:val="22"/>
        </w:rPr>
        <w:t>.</w:t>
      </w:r>
    </w:p>
    <w:p w:rsidR="00CC461F" w:rsidRDefault="00855472">
      <w:pPr>
        <w:spacing w:line="276" w:lineRule="auto"/>
        <w:rPr>
          <w:b/>
          <w:sz w:val="22"/>
          <w:szCs w:val="22"/>
        </w:rPr>
      </w:pPr>
      <w:r>
        <w:rPr>
          <w:b/>
          <w:sz w:val="22"/>
          <w:szCs w:val="22"/>
        </w:rPr>
        <w:t xml:space="preserve">1.2 Waste Crisis </w:t>
      </w:r>
    </w:p>
    <w:p w:rsidR="00FA1923" w:rsidRDefault="00855472">
      <w:pPr>
        <w:shd w:val="clear" w:color="auto" w:fill="FFFFFF"/>
        <w:spacing w:before="0" w:after="240" w:line="276" w:lineRule="auto"/>
        <w:rPr>
          <w:sz w:val="22"/>
          <w:szCs w:val="22"/>
        </w:rPr>
      </w:pPr>
      <w:r>
        <w:rPr>
          <w:sz w:val="22"/>
          <w:szCs w:val="22"/>
        </w:rPr>
        <w:t>Growing global waste is an increasing public health and environmental threat. Without urgent action, global waste will increase by 70 percent on current levels by 2050.</w:t>
      </w:r>
      <w:r>
        <w:rPr>
          <w:sz w:val="22"/>
          <w:szCs w:val="22"/>
          <w:vertAlign w:val="superscript"/>
        </w:rPr>
        <w:footnoteReference w:id="1"/>
      </w:r>
      <w:r>
        <w:rPr>
          <w:sz w:val="22"/>
          <w:szCs w:val="22"/>
        </w:rPr>
        <w:t xml:space="preserve">Although they only account for 16 percent of the world’s population, high-income countries combined are generating more than one-third (34 percent) of the world’s waste. The East Asia and Pacific region is responsible for generating close to a quarter (23 percent) of </w:t>
      </w:r>
      <w:proofErr w:type="gramStart"/>
      <w:r>
        <w:rPr>
          <w:sz w:val="22"/>
          <w:szCs w:val="22"/>
        </w:rPr>
        <w:t>all waste</w:t>
      </w:r>
      <w:proofErr w:type="gramEnd"/>
      <w:r>
        <w:rPr>
          <w:sz w:val="22"/>
          <w:szCs w:val="22"/>
        </w:rPr>
        <w:t xml:space="preserve">.  By 2050, waste generation in Sub-Saharan Africa </w:t>
      </w:r>
      <w:proofErr w:type="gramStart"/>
      <w:r>
        <w:rPr>
          <w:sz w:val="22"/>
          <w:szCs w:val="22"/>
        </w:rPr>
        <w:t>is expected</w:t>
      </w:r>
      <w:proofErr w:type="gramEnd"/>
      <w:r>
        <w:rPr>
          <w:sz w:val="22"/>
          <w:szCs w:val="22"/>
        </w:rPr>
        <w:t xml:space="preserve"> to more than triple from current levels, while South Asia will more than double its waste stream.  Plastics are especially problematic. If not collected and managed properly, they will contaminate and affect waterways and ecosystems for hundreds, if not thousands, of years. </w:t>
      </w:r>
      <w:hyperlink r:id="rId9">
        <w:r>
          <w:rPr>
            <w:sz w:val="22"/>
            <w:szCs w:val="22"/>
          </w:rPr>
          <w:t xml:space="preserve">In 2016, the world generated 242 million </w:t>
        </w:r>
        <w:proofErr w:type="spellStart"/>
        <w:r>
          <w:rPr>
            <w:sz w:val="22"/>
            <w:szCs w:val="22"/>
          </w:rPr>
          <w:t>tonnes</w:t>
        </w:r>
        <w:proofErr w:type="spellEnd"/>
        <w:r>
          <w:rPr>
            <w:sz w:val="22"/>
            <w:szCs w:val="22"/>
          </w:rPr>
          <w:t xml:space="preserve"> of plastic waste, or 12 percent of all solid waste</w:t>
        </w:r>
      </w:hyperlink>
      <w:r>
        <w:rPr>
          <w:sz w:val="22"/>
          <w:szCs w:val="22"/>
        </w:rPr>
        <w:t xml:space="preserve">. </w:t>
      </w:r>
    </w:p>
    <w:p w:rsidR="00FA1923" w:rsidRPr="00FA1923" w:rsidRDefault="00FA1923" w:rsidP="00FA1923">
      <w:pPr>
        <w:shd w:val="clear" w:color="auto" w:fill="FFFFFF"/>
        <w:spacing w:before="0" w:after="240" w:line="276" w:lineRule="auto"/>
        <w:ind w:firstLine="720"/>
        <w:rPr>
          <w:b/>
          <w:sz w:val="22"/>
          <w:szCs w:val="22"/>
        </w:rPr>
      </w:pPr>
      <w:bookmarkStart w:id="3" w:name="_GoBack"/>
      <w:bookmarkEnd w:id="3"/>
      <w:r>
        <w:rPr>
          <w:b/>
          <w:sz w:val="22"/>
          <w:szCs w:val="22"/>
        </w:rPr>
        <w:t>1.2.1 Asbestos waste</w:t>
      </w:r>
    </w:p>
    <w:p w:rsidR="00CC461F" w:rsidRDefault="00353BFD">
      <w:pPr>
        <w:shd w:val="clear" w:color="auto" w:fill="FFFFFF"/>
        <w:spacing w:before="0" w:after="240" w:line="276" w:lineRule="auto"/>
        <w:rPr>
          <w:sz w:val="22"/>
          <w:szCs w:val="22"/>
        </w:rPr>
      </w:pPr>
      <w:r>
        <w:rPr>
          <w:sz w:val="22"/>
          <w:szCs w:val="22"/>
        </w:rPr>
        <w:t xml:space="preserve">Union Aid Abroad - APHEDA </w:t>
      </w:r>
      <w:r w:rsidR="00855472">
        <w:rPr>
          <w:sz w:val="22"/>
          <w:szCs w:val="22"/>
        </w:rPr>
        <w:t xml:space="preserve">supports the campaign to ban asbestos across Asia. Continued asbestos use will produce </w:t>
      </w:r>
      <w:proofErr w:type="spellStart"/>
      <w:r w:rsidR="00855472">
        <w:rPr>
          <w:sz w:val="22"/>
          <w:szCs w:val="22"/>
        </w:rPr>
        <w:t>tonnes</w:t>
      </w:r>
      <w:proofErr w:type="spellEnd"/>
      <w:r w:rsidR="00855472">
        <w:rPr>
          <w:sz w:val="22"/>
          <w:szCs w:val="22"/>
        </w:rPr>
        <w:t xml:space="preserve"> of hazardous waste into the future and place a heavy burden of safe disposal on countries and communities with limited space and resources. In addition to the public health and occupational safety impacts of asbestos, we must urgently support bans to prevent the creation of further industrial waste disasters on a large scale. </w:t>
      </w:r>
    </w:p>
    <w:p w:rsidR="00CC461F" w:rsidRDefault="00855472">
      <w:pPr>
        <w:shd w:val="clear" w:color="auto" w:fill="FFFFFF"/>
        <w:spacing w:before="0" w:after="240" w:line="276" w:lineRule="auto"/>
        <w:rPr>
          <w:b/>
          <w:sz w:val="22"/>
          <w:szCs w:val="22"/>
        </w:rPr>
      </w:pPr>
      <w:r>
        <w:rPr>
          <w:b/>
          <w:sz w:val="22"/>
          <w:szCs w:val="22"/>
        </w:rPr>
        <w:lastRenderedPageBreak/>
        <w:t>1.3 Biodiversity depletion crisis</w:t>
      </w:r>
      <w:r>
        <w:rPr>
          <w:b/>
          <w:sz w:val="22"/>
          <w:szCs w:val="22"/>
          <w:vertAlign w:val="superscript"/>
        </w:rPr>
        <w:footnoteReference w:id="2"/>
      </w:r>
      <w:r>
        <w:rPr>
          <w:b/>
          <w:sz w:val="22"/>
          <w:szCs w:val="22"/>
        </w:rPr>
        <w:t xml:space="preserve"> </w:t>
      </w:r>
    </w:p>
    <w:p w:rsidR="00CC461F" w:rsidRDefault="00855472">
      <w:pPr>
        <w:rPr>
          <w:sz w:val="22"/>
          <w:szCs w:val="22"/>
        </w:rPr>
      </w:pPr>
      <w:r>
        <w:rPr>
          <w:sz w:val="22"/>
          <w:szCs w:val="22"/>
        </w:rPr>
        <w:t>Ecosystems, species, wild populations, local varieties and breeds of domesticated plants and animals are shrinking, deteriorating or vanishing. The essential, interconnected web of life on Earth is getting smaller and increasingly frayed</w:t>
      </w:r>
      <w:r>
        <w:rPr>
          <w:sz w:val="27"/>
          <w:szCs w:val="27"/>
        </w:rPr>
        <w:t xml:space="preserve">.  </w:t>
      </w:r>
      <w:r>
        <w:rPr>
          <w:sz w:val="22"/>
          <w:szCs w:val="22"/>
        </w:rPr>
        <w:t>This loss is a direct result of human activity and constitutes a direct threat to human well-being in all regions of the world.  Nature is declining globally at rates unprecedented in human history with 1 million animal and plant species now threatened with extinction, many within decades, more than ever before in human history</w:t>
      </w:r>
    </w:p>
    <w:p w:rsidR="00CC461F" w:rsidRDefault="00855472">
      <w:pPr>
        <w:rPr>
          <w:sz w:val="22"/>
          <w:szCs w:val="22"/>
        </w:rPr>
      </w:pPr>
      <w:r>
        <w:rPr>
          <w:sz w:val="22"/>
          <w:szCs w:val="22"/>
        </w:rPr>
        <w:t xml:space="preserve">The average abundance of native species in most major land-based habitats has fallen by at least 20%, mostly since 1900. More than 40% of amphibian species, almost 33% of reef-forming corals and more than a third of all marine mammals are threatened. The picture is less clear for insect species, but available evidence supports a tentative estimate of 10% </w:t>
      </w:r>
      <w:proofErr w:type="gramStart"/>
      <w:r>
        <w:rPr>
          <w:sz w:val="22"/>
          <w:szCs w:val="22"/>
        </w:rPr>
        <w:t>being threatened</w:t>
      </w:r>
      <w:proofErr w:type="gramEnd"/>
      <w:r>
        <w:rPr>
          <w:sz w:val="22"/>
          <w:szCs w:val="22"/>
        </w:rPr>
        <w:t xml:space="preserve">. At least 680 vertebrate species </w:t>
      </w:r>
      <w:proofErr w:type="gramStart"/>
      <w:r>
        <w:rPr>
          <w:sz w:val="22"/>
          <w:szCs w:val="22"/>
        </w:rPr>
        <w:t>had been driven</w:t>
      </w:r>
      <w:proofErr w:type="gramEnd"/>
      <w:r>
        <w:rPr>
          <w:sz w:val="22"/>
          <w:szCs w:val="22"/>
        </w:rPr>
        <w:t xml:space="preserve"> to extinction since the 16th century and more than 9% of all domesticated breeds of mammals used for food and agriculture had become extinct by 2016, with at least 1,000 more breeds still threatened.  </w:t>
      </w:r>
      <w:r w:rsidR="00F379FE">
        <w:rPr>
          <w:sz w:val="22"/>
          <w:szCs w:val="22"/>
        </w:rPr>
        <w:t>T</w:t>
      </w:r>
      <w:r>
        <w:rPr>
          <w:sz w:val="22"/>
          <w:szCs w:val="22"/>
        </w:rPr>
        <w:t>he five direct drivers of change in nature with the largest relative global impacts so far in descending order are</w:t>
      </w:r>
    </w:p>
    <w:p w:rsidR="00CC461F" w:rsidRDefault="00855472">
      <w:pPr>
        <w:rPr>
          <w:sz w:val="22"/>
          <w:szCs w:val="22"/>
        </w:rPr>
      </w:pPr>
      <w:r>
        <w:rPr>
          <w:sz w:val="22"/>
          <w:szCs w:val="22"/>
        </w:rPr>
        <w:t xml:space="preserve">(1) </w:t>
      </w:r>
      <w:proofErr w:type="gramStart"/>
      <w:r>
        <w:rPr>
          <w:sz w:val="22"/>
          <w:szCs w:val="22"/>
        </w:rPr>
        <w:t>changes</w:t>
      </w:r>
      <w:proofErr w:type="gramEnd"/>
      <w:r>
        <w:rPr>
          <w:sz w:val="22"/>
          <w:szCs w:val="22"/>
        </w:rPr>
        <w:t xml:space="preserve"> in land and sea use; </w:t>
      </w:r>
    </w:p>
    <w:p w:rsidR="00CC461F" w:rsidRDefault="00855472">
      <w:pPr>
        <w:rPr>
          <w:sz w:val="22"/>
          <w:szCs w:val="22"/>
        </w:rPr>
      </w:pPr>
      <w:r>
        <w:rPr>
          <w:sz w:val="22"/>
          <w:szCs w:val="22"/>
        </w:rPr>
        <w:t>(2) direct exploitation of organisms</w:t>
      </w:r>
      <w:proofErr w:type="gramStart"/>
      <w:r>
        <w:rPr>
          <w:sz w:val="22"/>
          <w:szCs w:val="22"/>
        </w:rPr>
        <w:t>;</w:t>
      </w:r>
      <w:proofErr w:type="gramEnd"/>
      <w:r>
        <w:rPr>
          <w:sz w:val="22"/>
          <w:szCs w:val="22"/>
        </w:rPr>
        <w:t xml:space="preserve"> </w:t>
      </w:r>
    </w:p>
    <w:p w:rsidR="00CC461F" w:rsidRDefault="00855472">
      <w:pPr>
        <w:rPr>
          <w:sz w:val="22"/>
          <w:szCs w:val="22"/>
        </w:rPr>
      </w:pPr>
      <w:r>
        <w:rPr>
          <w:sz w:val="22"/>
          <w:szCs w:val="22"/>
        </w:rPr>
        <w:t xml:space="preserve">(3) </w:t>
      </w:r>
      <w:proofErr w:type="gramStart"/>
      <w:r>
        <w:rPr>
          <w:sz w:val="22"/>
          <w:szCs w:val="22"/>
        </w:rPr>
        <w:t>climate</w:t>
      </w:r>
      <w:proofErr w:type="gramEnd"/>
      <w:r>
        <w:rPr>
          <w:sz w:val="22"/>
          <w:szCs w:val="22"/>
        </w:rPr>
        <w:t xml:space="preserve"> change; </w:t>
      </w:r>
    </w:p>
    <w:p w:rsidR="00CC461F" w:rsidRDefault="00855472">
      <w:pPr>
        <w:rPr>
          <w:sz w:val="22"/>
          <w:szCs w:val="22"/>
        </w:rPr>
      </w:pPr>
      <w:r>
        <w:rPr>
          <w:sz w:val="22"/>
          <w:szCs w:val="22"/>
        </w:rPr>
        <w:t xml:space="preserve">(4) </w:t>
      </w:r>
      <w:proofErr w:type="gramStart"/>
      <w:r>
        <w:rPr>
          <w:sz w:val="22"/>
          <w:szCs w:val="22"/>
        </w:rPr>
        <w:t>pollution</w:t>
      </w:r>
      <w:proofErr w:type="gramEnd"/>
      <w:r>
        <w:rPr>
          <w:sz w:val="22"/>
          <w:szCs w:val="22"/>
        </w:rPr>
        <w:t xml:space="preserve"> and </w:t>
      </w:r>
    </w:p>
    <w:p w:rsidR="00CC461F" w:rsidRDefault="00855472">
      <w:pPr>
        <w:rPr>
          <w:sz w:val="22"/>
          <w:szCs w:val="22"/>
        </w:rPr>
      </w:pPr>
      <w:r>
        <w:rPr>
          <w:sz w:val="22"/>
          <w:szCs w:val="22"/>
        </w:rPr>
        <w:t xml:space="preserve">(5) </w:t>
      </w:r>
      <w:proofErr w:type="gramStart"/>
      <w:r>
        <w:rPr>
          <w:sz w:val="22"/>
          <w:szCs w:val="22"/>
        </w:rPr>
        <w:t>invasive</w:t>
      </w:r>
      <w:proofErr w:type="gramEnd"/>
      <w:r>
        <w:rPr>
          <w:sz w:val="22"/>
          <w:szCs w:val="22"/>
        </w:rPr>
        <w:t xml:space="preserve"> alien species.</w:t>
      </w:r>
    </w:p>
    <w:p w:rsidR="00CC461F" w:rsidRDefault="00CC461F">
      <w:pPr>
        <w:spacing w:line="276" w:lineRule="auto"/>
        <w:rPr>
          <w:b/>
          <w:sz w:val="22"/>
          <w:szCs w:val="22"/>
        </w:rPr>
      </w:pPr>
    </w:p>
    <w:p w:rsidR="00CC461F" w:rsidRDefault="00855472" w:rsidP="00F55101">
      <w:pPr>
        <w:pBdr>
          <w:top w:val="nil"/>
          <w:left w:val="nil"/>
          <w:bottom w:val="nil"/>
          <w:right w:val="nil"/>
          <w:between w:val="nil"/>
        </w:pBdr>
        <w:ind w:firstLine="720"/>
        <w:rPr>
          <w:color w:val="17365D"/>
          <w:sz w:val="28"/>
          <w:szCs w:val="28"/>
        </w:rPr>
      </w:pPr>
      <w:proofErr w:type="gramStart"/>
      <w:r>
        <w:rPr>
          <w:color w:val="17365D"/>
          <w:sz w:val="28"/>
          <w:szCs w:val="28"/>
        </w:rPr>
        <w:t>2</w:t>
      </w:r>
      <w:proofErr w:type="gramEnd"/>
      <w:r>
        <w:rPr>
          <w:color w:val="17365D"/>
          <w:sz w:val="28"/>
          <w:szCs w:val="28"/>
        </w:rPr>
        <w:t xml:space="preserve"> Framework and Definition</w:t>
      </w:r>
    </w:p>
    <w:p w:rsidR="00CC461F" w:rsidRDefault="00855472">
      <w:pPr>
        <w:tabs>
          <w:tab w:val="center" w:pos="4819"/>
        </w:tabs>
        <w:rPr>
          <w:sz w:val="22"/>
          <w:szCs w:val="22"/>
        </w:rPr>
      </w:pPr>
      <w:r>
        <w:rPr>
          <w:sz w:val="22"/>
          <w:szCs w:val="22"/>
        </w:rPr>
        <w:t xml:space="preserve">2.1 We abide by the Australian </w:t>
      </w:r>
      <w:r>
        <w:rPr>
          <w:i/>
          <w:sz w:val="22"/>
          <w:szCs w:val="22"/>
        </w:rPr>
        <w:t>Environment Protection and Biodiversity Conservation Act 1999</w:t>
      </w:r>
      <w:r>
        <w:rPr>
          <w:sz w:val="22"/>
          <w:szCs w:val="22"/>
        </w:rPr>
        <w:t xml:space="preserve"> (EPBC Act). Consistent with the definition in the EPBC Act, the following aspects of the ‘environment’ </w:t>
      </w:r>
      <w:proofErr w:type="gramStart"/>
      <w:r>
        <w:rPr>
          <w:sz w:val="22"/>
          <w:szCs w:val="22"/>
        </w:rPr>
        <w:t>must be considered</w:t>
      </w:r>
      <w:proofErr w:type="gramEnd"/>
      <w:r>
        <w:rPr>
          <w:sz w:val="22"/>
          <w:szCs w:val="22"/>
        </w:rPr>
        <w:t>:</w:t>
      </w:r>
    </w:p>
    <w:p w:rsidR="00CC461F" w:rsidRDefault="00855472">
      <w:pPr>
        <w:numPr>
          <w:ilvl w:val="0"/>
          <w:numId w:val="4"/>
        </w:numPr>
        <w:pBdr>
          <w:top w:val="nil"/>
          <w:left w:val="nil"/>
          <w:bottom w:val="nil"/>
          <w:right w:val="nil"/>
          <w:between w:val="nil"/>
        </w:pBdr>
        <w:tabs>
          <w:tab w:val="center" w:pos="4819"/>
        </w:tabs>
        <w:spacing w:before="120" w:after="0"/>
        <w:rPr>
          <w:color w:val="000000"/>
          <w:sz w:val="22"/>
          <w:szCs w:val="22"/>
        </w:rPr>
      </w:pPr>
      <w:r>
        <w:rPr>
          <w:color w:val="000000"/>
          <w:sz w:val="22"/>
          <w:szCs w:val="22"/>
        </w:rPr>
        <w:t>ecosystems and their constituent parts, including people and communities</w:t>
      </w:r>
    </w:p>
    <w:p w:rsidR="00CC461F" w:rsidRDefault="00855472">
      <w:pPr>
        <w:numPr>
          <w:ilvl w:val="0"/>
          <w:numId w:val="4"/>
        </w:numPr>
        <w:pBdr>
          <w:top w:val="nil"/>
          <w:left w:val="nil"/>
          <w:bottom w:val="nil"/>
          <w:right w:val="nil"/>
          <w:between w:val="nil"/>
        </w:pBdr>
        <w:tabs>
          <w:tab w:val="center" w:pos="4819"/>
        </w:tabs>
        <w:spacing w:before="0" w:after="0"/>
        <w:rPr>
          <w:color w:val="000000"/>
          <w:sz w:val="22"/>
          <w:szCs w:val="22"/>
        </w:rPr>
      </w:pPr>
      <w:r>
        <w:rPr>
          <w:color w:val="000000"/>
          <w:sz w:val="22"/>
          <w:szCs w:val="22"/>
        </w:rPr>
        <w:t>climate and natural systems and processes</w:t>
      </w:r>
    </w:p>
    <w:p w:rsidR="00CC461F" w:rsidRDefault="00855472">
      <w:pPr>
        <w:numPr>
          <w:ilvl w:val="0"/>
          <w:numId w:val="4"/>
        </w:numPr>
        <w:pBdr>
          <w:top w:val="nil"/>
          <w:left w:val="nil"/>
          <w:bottom w:val="nil"/>
          <w:right w:val="nil"/>
          <w:between w:val="nil"/>
        </w:pBdr>
        <w:tabs>
          <w:tab w:val="center" w:pos="4819"/>
        </w:tabs>
        <w:spacing w:before="0" w:after="0"/>
        <w:rPr>
          <w:color w:val="000000"/>
          <w:sz w:val="22"/>
          <w:szCs w:val="22"/>
        </w:rPr>
      </w:pPr>
      <w:r>
        <w:rPr>
          <w:color w:val="000000"/>
          <w:sz w:val="22"/>
          <w:szCs w:val="22"/>
        </w:rPr>
        <w:t>natural and physical resources</w:t>
      </w:r>
    </w:p>
    <w:p w:rsidR="00CC461F" w:rsidRDefault="00855472">
      <w:pPr>
        <w:numPr>
          <w:ilvl w:val="0"/>
          <w:numId w:val="4"/>
        </w:numPr>
        <w:pBdr>
          <w:top w:val="nil"/>
          <w:left w:val="nil"/>
          <w:bottom w:val="nil"/>
          <w:right w:val="nil"/>
          <w:between w:val="nil"/>
        </w:pBdr>
        <w:tabs>
          <w:tab w:val="center" w:pos="4819"/>
        </w:tabs>
        <w:spacing w:before="0" w:after="0"/>
        <w:rPr>
          <w:color w:val="000000"/>
          <w:sz w:val="22"/>
          <w:szCs w:val="22"/>
        </w:rPr>
      </w:pPr>
      <w:r>
        <w:rPr>
          <w:color w:val="000000"/>
          <w:sz w:val="22"/>
          <w:szCs w:val="22"/>
        </w:rPr>
        <w:t>qualities and characteristics of locations, places and areas, and</w:t>
      </w:r>
    </w:p>
    <w:p w:rsidR="00CC461F" w:rsidRDefault="00855472">
      <w:pPr>
        <w:numPr>
          <w:ilvl w:val="0"/>
          <w:numId w:val="4"/>
        </w:numPr>
        <w:pBdr>
          <w:top w:val="nil"/>
          <w:left w:val="nil"/>
          <w:bottom w:val="nil"/>
          <w:right w:val="nil"/>
          <w:between w:val="nil"/>
        </w:pBdr>
        <w:tabs>
          <w:tab w:val="center" w:pos="4819"/>
        </w:tabs>
        <w:spacing w:before="0" w:after="60"/>
        <w:rPr>
          <w:color w:val="000000"/>
          <w:sz w:val="22"/>
          <w:szCs w:val="22"/>
        </w:rPr>
      </w:pPr>
      <w:proofErr w:type="gramStart"/>
      <w:r>
        <w:rPr>
          <w:color w:val="000000"/>
          <w:sz w:val="22"/>
          <w:szCs w:val="22"/>
        </w:rPr>
        <w:t>heritage</w:t>
      </w:r>
      <w:proofErr w:type="gramEnd"/>
      <w:r>
        <w:rPr>
          <w:color w:val="000000"/>
          <w:sz w:val="22"/>
          <w:szCs w:val="22"/>
        </w:rPr>
        <w:t xml:space="preserve"> values of places; social, economic and cultural aspects of the above, including those related to indigenous peoples. </w:t>
      </w:r>
    </w:p>
    <w:p w:rsidR="00CC461F" w:rsidRDefault="00855472">
      <w:pPr>
        <w:rPr>
          <w:sz w:val="22"/>
          <w:szCs w:val="22"/>
        </w:rPr>
      </w:pPr>
      <w:r>
        <w:rPr>
          <w:sz w:val="22"/>
          <w:szCs w:val="22"/>
        </w:rPr>
        <w:t xml:space="preserve">2.2 Environmental Justice </w:t>
      </w:r>
      <w:r w:rsidR="007F2FC7">
        <w:rPr>
          <w:sz w:val="22"/>
          <w:szCs w:val="22"/>
        </w:rPr>
        <w:t>defined</w:t>
      </w:r>
      <w:r>
        <w:rPr>
          <w:sz w:val="22"/>
          <w:szCs w:val="22"/>
        </w:rPr>
        <w:t xml:space="preserve">: </w:t>
      </w:r>
    </w:p>
    <w:p w:rsidR="00CC461F" w:rsidRDefault="007F2FC7">
      <w:pPr>
        <w:rPr>
          <w:color w:val="222222"/>
          <w:sz w:val="22"/>
          <w:szCs w:val="22"/>
          <w:highlight w:val="white"/>
        </w:rPr>
      </w:pPr>
      <w:r w:rsidRPr="007F2FC7">
        <w:rPr>
          <w:color w:val="222222"/>
          <w:sz w:val="22"/>
          <w:szCs w:val="22"/>
          <w:highlight w:val="white"/>
        </w:rPr>
        <w:t>The Australian government defines environmental justice as “</w:t>
      </w:r>
      <w:r w:rsidR="00855472" w:rsidRPr="007F2FC7">
        <w:rPr>
          <w:color w:val="222222"/>
          <w:sz w:val="22"/>
          <w:szCs w:val="22"/>
          <w:highlight w:val="white"/>
        </w:rPr>
        <w:t xml:space="preserve">the just distribution of environmental risk and benefits amongst the population and the right of all </w:t>
      </w:r>
      <w:proofErr w:type="gramStart"/>
      <w:r w:rsidR="00855472" w:rsidRPr="007F2FC7">
        <w:rPr>
          <w:color w:val="222222"/>
          <w:sz w:val="22"/>
          <w:szCs w:val="22"/>
          <w:highlight w:val="white"/>
        </w:rPr>
        <w:t>to</w:t>
      </w:r>
      <w:proofErr w:type="gramEnd"/>
      <w:r w:rsidR="00855472" w:rsidRPr="007F2FC7">
        <w:rPr>
          <w:color w:val="222222"/>
          <w:sz w:val="22"/>
          <w:szCs w:val="22"/>
          <w:highlight w:val="white"/>
        </w:rPr>
        <w:t xml:space="preserve"> meaningful participation in environmental decision-making</w:t>
      </w:r>
      <w:r>
        <w:rPr>
          <w:i/>
          <w:color w:val="222222"/>
          <w:sz w:val="22"/>
          <w:szCs w:val="22"/>
          <w:highlight w:val="white"/>
        </w:rPr>
        <w:t>”</w:t>
      </w:r>
      <w:r w:rsidR="00855472">
        <w:rPr>
          <w:i/>
          <w:color w:val="222222"/>
          <w:sz w:val="22"/>
          <w:szCs w:val="22"/>
          <w:highlight w:val="white"/>
        </w:rPr>
        <w:t>.</w:t>
      </w:r>
      <w:r w:rsidR="00855472">
        <w:rPr>
          <w:color w:val="222222"/>
          <w:sz w:val="22"/>
          <w:szCs w:val="22"/>
          <w:highlight w:val="white"/>
          <w:vertAlign w:val="superscript"/>
        </w:rPr>
        <w:footnoteReference w:id="3"/>
      </w:r>
      <w:r w:rsidR="00855472">
        <w:rPr>
          <w:color w:val="222222"/>
          <w:sz w:val="22"/>
          <w:szCs w:val="22"/>
          <w:highlight w:val="white"/>
        </w:rPr>
        <w:t xml:space="preserve">  </w:t>
      </w:r>
    </w:p>
    <w:p w:rsidR="007F2FC7" w:rsidRDefault="007F2FC7">
      <w:pPr>
        <w:rPr>
          <w:color w:val="222222"/>
          <w:sz w:val="22"/>
          <w:szCs w:val="22"/>
          <w:highlight w:val="white"/>
        </w:rPr>
      </w:pPr>
      <w:proofErr w:type="gramStart"/>
      <w:r>
        <w:lastRenderedPageBreak/>
        <w:t>However</w:t>
      </w:r>
      <w:proofErr w:type="gramEnd"/>
      <w:r>
        <w:t xml:space="preserve"> in the context of the Global South, the domination of subsistence agriculture for livelihoods broadens the definition of environmental justice to ‘the collective struggles of rural working people to </w:t>
      </w:r>
      <w:proofErr w:type="spellStart"/>
      <w:r>
        <w:t>democratise</w:t>
      </w:r>
      <w:proofErr w:type="spellEnd"/>
      <w:r>
        <w:t xml:space="preserve"> access, ownership, and control of land, water and other natural resources”.</w:t>
      </w:r>
      <w:r w:rsidR="00650923">
        <w:rPr>
          <w:rStyle w:val="FootnoteReference"/>
        </w:rPr>
        <w:footnoteReference w:id="4"/>
      </w:r>
    </w:p>
    <w:p w:rsidR="00CC461F" w:rsidRDefault="00855472">
      <w:pPr>
        <w:pBdr>
          <w:top w:val="nil"/>
          <w:left w:val="nil"/>
          <w:bottom w:val="nil"/>
          <w:right w:val="nil"/>
          <w:between w:val="nil"/>
        </w:pBdr>
        <w:ind w:left="720"/>
        <w:rPr>
          <w:color w:val="17365D"/>
          <w:sz w:val="28"/>
          <w:szCs w:val="28"/>
        </w:rPr>
      </w:pPr>
      <w:r>
        <w:rPr>
          <w:color w:val="17365D"/>
          <w:sz w:val="28"/>
          <w:szCs w:val="28"/>
        </w:rPr>
        <w:t>3. Purpose of the policy</w:t>
      </w:r>
    </w:p>
    <w:p w:rsidR="00CC461F" w:rsidRDefault="00855472">
      <w:pPr>
        <w:spacing w:line="276" w:lineRule="auto"/>
        <w:rPr>
          <w:sz w:val="22"/>
          <w:szCs w:val="22"/>
        </w:rPr>
      </w:pPr>
      <w:r>
        <w:rPr>
          <w:sz w:val="22"/>
          <w:szCs w:val="22"/>
        </w:rPr>
        <w:t xml:space="preserve">The purpose of this policy is to ensure </w:t>
      </w:r>
      <w:r w:rsidR="00353BFD">
        <w:rPr>
          <w:sz w:val="22"/>
          <w:szCs w:val="22"/>
        </w:rPr>
        <w:t xml:space="preserve">Union Aid Abroad - APHEDA </w:t>
      </w:r>
      <w:r>
        <w:rPr>
          <w:sz w:val="22"/>
          <w:szCs w:val="22"/>
        </w:rPr>
        <w:t xml:space="preserve">implement programs that promote environmental justice through: </w:t>
      </w:r>
    </w:p>
    <w:p w:rsidR="00CC461F" w:rsidRDefault="00855472">
      <w:pPr>
        <w:spacing w:line="276" w:lineRule="auto"/>
        <w:rPr>
          <w:sz w:val="22"/>
          <w:szCs w:val="22"/>
        </w:rPr>
      </w:pPr>
      <w:r>
        <w:rPr>
          <w:sz w:val="22"/>
          <w:szCs w:val="22"/>
        </w:rPr>
        <w:t xml:space="preserve">3.1 An ecological sustainable development process which supports people's relationship to nature and each other, while maintaining future options through conservation of natural resources and biological diversity. </w:t>
      </w:r>
    </w:p>
    <w:p w:rsidR="00CC461F" w:rsidRDefault="00855472">
      <w:pPr>
        <w:spacing w:line="276" w:lineRule="auto"/>
        <w:rPr>
          <w:sz w:val="22"/>
          <w:szCs w:val="22"/>
        </w:rPr>
      </w:pPr>
      <w:r>
        <w:rPr>
          <w:sz w:val="22"/>
          <w:szCs w:val="22"/>
        </w:rPr>
        <w:t xml:space="preserve">3.2 A movement building approach which supports communities experiencing environmental injustice to confront the power structures which oppress them and their environment for the creation of a harmonious ecological commons. </w:t>
      </w:r>
    </w:p>
    <w:p w:rsidR="00CC461F" w:rsidRDefault="00855472">
      <w:pPr>
        <w:pBdr>
          <w:top w:val="nil"/>
          <w:left w:val="nil"/>
          <w:bottom w:val="nil"/>
          <w:right w:val="nil"/>
          <w:between w:val="nil"/>
        </w:pBdr>
        <w:ind w:left="720"/>
        <w:rPr>
          <w:color w:val="17365D"/>
          <w:sz w:val="28"/>
          <w:szCs w:val="28"/>
        </w:rPr>
      </w:pPr>
      <w:r>
        <w:rPr>
          <w:color w:val="17365D"/>
          <w:sz w:val="28"/>
          <w:szCs w:val="28"/>
        </w:rPr>
        <w:t>4. Scope</w:t>
      </w:r>
    </w:p>
    <w:p w:rsidR="00CC5081" w:rsidRPr="00E56C4C" w:rsidRDefault="00855472" w:rsidP="00CC5081">
      <w:pPr>
        <w:spacing w:after="0"/>
        <w:jc w:val="both"/>
        <w:rPr>
          <w:rFonts w:eastAsia="Calibri"/>
          <w:lang w:val="en-GB" w:bidi="en-AU"/>
        </w:rPr>
      </w:pPr>
      <w:r>
        <w:rPr>
          <w:color w:val="000000"/>
          <w:sz w:val="22"/>
          <w:szCs w:val="22"/>
        </w:rPr>
        <w:t xml:space="preserve">This policy applies to all </w:t>
      </w:r>
      <w:r w:rsidR="00CC5081" w:rsidRPr="00E56C4C">
        <w:rPr>
          <w:rFonts w:eastAsia="Calibri"/>
          <w:lang w:val="en-GB" w:bidi="en-AU"/>
        </w:rPr>
        <w:t xml:space="preserve">employees, volunteers, contractors, consultants, members of the </w:t>
      </w:r>
      <w:r w:rsidR="00F55101">
        <w:rPr>
          <w:rFonts w:eastAsia="Calibri"/>
          <w:lang w:val="en-GB" w:bidi="en-AU"/>
        </w:rPr>
        <w:t>Board</w:t>
      </w:r>
      <w:r w:rsidR="00CC5081" w:rsidRPr="00E56C4C">
        <w:rPr>
          <w:rFonts w:eastAsia="Calibri"/>
          <w:lang w:val="en-GB" w:bidi="en-AU"/>
        </w:rPr>
        <w:t xml:space="preserve"> or any person who is engaged in representing </w:t>
      </w:r>
      <w:r w:rsidR="00353BFD">
        <w:rPr>
          <w:sz w:val="22"/>
          <w:szCs w:val="22"/>
        </w:rPr>
        <w:t>Union Aid Abroad - APHEDA</w:t>
      </w:r>
      <w:r w:rsidR="00CC5081" w:rsidRPr="00E56C4C">
        <w:rPr>
          <w:rFonts w:eastAsia="Calibri"/>
          <w:lang w:val="en-GB" w:bidi="en-AU"/>
        </w:rPr>
        <w:t xml:space="preserve"> in any undertaking including study tour participants, and other visitors to projects, including DFAT personnel. The </w:t>
      </w:r>
      <w:r w:rsidR="00CC5081">
        <w:rPr>
          <w:rFonts w:eastAsia="Calibri"/>
          <w:lang w:val="en-GB" w:bidi="en-AU"/>
        </w:rPr>
        <w:t>Policy</w:t>
      </w:r>
      <w:r w:rsidR="00CC5081" w:rsidRPr="00E56C4C">
        <w:rPr>
          <w:rFonts w:eastAsia="Calibri"/>
          <w:lang w:val="en-GB" w:bidi="en-AU"/>
        </w:rPr>
        <w:t xml:space="preserve"> also applies to implementing partner</w:t>
      </w:r>
      <w:r w:rsidR="00CC5081">
        <w:rPr>
          <w:rFonts w:eastAsia="Calibri"/>
          <w:lang w:val="en-GB" w:bidi="en-AU"/>
        </w:rPr>
        <w:t xml:space="preserve"> organisation</w:t>
      </w:r>
      <w:r w:rsidR="00CC5081" w:rsidRPr="00E56C4C">
        <w:rPr>
          <w:rFonts w:eastAsia="Calibri"/>
          <w:lang w:val="en-GB" w:bidi="en-AU"/>
        </w:rPr>
        <w:t>s of Union Aid Abroad – APHEDA.</w:t>
      </w:r>
    </w:p>
    <w:p w:rsidR="00CC5081" w:rsidRDefault="00CC5081">
      <w:pPr>
        <w:rPr>
          <w:sz w:val="22"/>
          <w:szCs w:val="22"/>
        </w:rPr>
      </w:pPr>
    </w:p>
    <w:p w:rsidR="00CC461F" w:rsidRDefault="00855472">
      <w:pPr>
        <w:pBdr>
          <w:top w:val="nil"/>
          <w:left w:val="nil"/>
          <w:bottom w:val="nil"/>
          <w:right w:val="nil"/>
          <w:between w:val="nil"/>
        </w:pBdr>
        <w:ind w:left="720"/>
        <w:rPr>
          <w:color w:val="17365D"/>
          <w:sz w:val="28"/>
          <w:szCs w:val="28"/>
        </w:rPr>
      </w:pPr>
      <w:r>
        <w:rPr>
          <w:color w:val="17365D"/>
          <w:sz w:val="28"/>
          <w:szCs w:val="28"/>
        </w:rPr>
        <w:t>5. Principles</w:t>
      </w:r>
    </w:p>
    <w:p w:rsidR="00CC461F" w:rsidRDefault="00855472">
      <w:pPr>
        <w:rPr>
          <w:sz w:val="22"/>
          <w:szCs w:val="22"/>
        </w:rPr>
      </w:pPr>
      <w:r>
        <w:rPr>
          <w:sz w:val="22"/>
          <w:szCs w:val="22"/>
        </w:rPr>
        <w:t xml:space="preserve">5.1 </w:t>
      </w:r>
      <w:r w:rsidR="00EA45B5">
        <w:rPr>
          <w:sz w:val="22"/>
          <w:szCs w:val="22"/>
        </w:rPr>
        <w:t>Union Aid Abroad-APHEDA will</w:t>
      </w:r>
      <w:r>
        <w:rPr>
          <w:sz w:val="22"/>
          <w:szCs w:val="22"/>
        </w:rPr>
        <w:t xml:space="preserve"> apply the following principles from </w:t>
      </w:r>
      <w:r w:rsidR="00CC5081">
        <w:rPr>
          <w:sz w:val="22"/>
          <w:szCs w:val="22"/>
        </w:rPr>
        <w:t xml:space="preserve">Australian government’s </w:t>
      </w:r>
      <w:r>
        <w:rPr>
          <w:sz w:val="22"/>
          <w:szCs w:val="22"/>
        </w:rPr>
        <w:t>“Environment Protection Policy for the Aid Program”</w:t>
      </w:r>
      <w:r>
        <w:rPr>
          <w:sz w:val="22"/>
          <w:szCs w:val="22"/>
          <w:vertAlign w:val="superscript"/>
        </w:rPr>
        <w:footnoteReference w:id="5"/>
      </w:r>
      <w:r w:rsidR="00EA45B5">
        <w:rPr>
          <w:sz w:val="22"/>
          <w:szCs w:val="22"/>
        </w:rPr>
        <w:t xml:space="preserve"> to our projects:</w:t>
      </w:r>
    </w:p>
    <w:p w:rsidR="00CC461F" w:rsidRDefault="00855472">
      <w:pPr>
        <w:numPr>
          <w:ilvl w:val="0"/>
          <w:numId w:val="2"/>
        </w:numPr>
        <w:pBdr>
          <w:top w:val="nil"/>
          <w:left w:val="nil"/>
          <w:bottom w:val="nil"/>
          <w:right w:val="nil"/>
          <w:between w:val="nil"/>
        </w:pBdr>
        <w:spacing w:after="0"/>
        <w:rPr>
          <w:color w:val="000000"/>
          <w:sz w:val="22"/>
          <w:szCs w:val="22"/>
        </w:rPr>
      </w:pPr>
      <w:r>
        <w:rPr>
          <w:color w:val="000000"/>
          <w:sz w:val="22"/>
          <w:szCs w:val="22"/>
        </w:rPr>
        <w:t>Principle 1: Do no harm</w:t>
      </w:r>
    </w:p>
    <w:p w:rsidR="00CC461F" w:rsidRDefault="00855472">
      <w:pPr>
        <w:numPr>
          <w:ilvl w:val="0"/>
          <w:numId w:val="2"/>
        </w:numPr>
        <w:pBdr>
          <w:top w:val="nil"/>
          <w:left w:val="nil"/>
          <w:bottom w:val="nil"/>
          <w:right w:val="nil"/>
          <w:between w:val="nil"/>
        </w:pBdr>
        <w:spacing w:before="0" w:after="0"/>
        <w:rPr>
          <w:color w:val="000000"/>
          <w:sz w:val="22"/>
          <w:szCs w:val="22"/>
        </w:rPr>
      </w:pPr>
      <w:r>
        <w:rPr>
          <w:color w:val="000000"/>
          <w:sz w:val="22"/>
          <w:szCs w:val="22"/>
        </w:rPr>
        <w:t xml:space="preserve">Principle 2: </w:t>
      </w:r>
      <w:r>
        <w:rPr>
          <w:sz w:val="22"/>
          <w:szCs w:val="22"/>
        </w:rPr>
        <w:t>Identify, assess and manage environmental and social impacts</w:t>
      </w:r>
    </w:p>
    <w:p w:rsidR="00CC461F" w:rsidRDefault="00855472">
      <w:pPr>
        <w:numPr>
          <w:ilvl w:val="0"/>
          <w:numId w:val="2"/>
        </w:numPr>
        <w:pBdr>
          <w:top w:val="nil"/>
          <w:left w:val="nil"/>
          <w:bottom w:val="nil"/>
          <w:right w:val="nil"/>
          <w:between w:val="nil"/>
        </w:pBdr>
        <w:spacing w:before="0" w:after="0"/>
        <w:rPr>
          <w:color w:val="000000"/>
          <w:sz w:val="22"/>
          <w:szCs w:val="22"/>
        </w:rPr>
      </w:pPr>
      <w:r>
        <w:rPr>
          <w:color w:val="000000"/>
          <w:sz w:val="22"/>
          <w:szCs w:val="22"/>
        </w:rPr>
        <w:t xml:space="preserve">Principle 3: </w:t>
      </w:r>
      <w:r>
        <w:rPr>
          <w:sz w:val="22"/>
          <w:szCs w:val="22"/>
        </w:rPr>
        <w:t>Engage effectively with stakeholders</w:t>
      </w:r>
    </w:p>
    <w:p w:rsidR="00CC461F" w:rsidRDefault="00855472">
      <w:pPr>
        <w:numPr>
          <w:ilvl w:val="0"/>
          <w:numId w:val="2"/>
        </w:numPr>
        <w:pBdr>
          <w:top w:val="nil"/>
          <w:left w:val="nil"/>
          <w:bottom w:val="nil"/>
          <w:right w:val="nil"/>
          <w:between w:val="nil"/>
        </w:pBdr>
        <w:spacing w:before="0" w:after="0"/>
        <w:rPr>
          <w:color w:val="000000"/>
          <w:sz w:val="22"/>
          <w:szCs w:val="22"/>
        </w:rPr>
      </w:pPr>
      <w:r>
        <w:rPr>
          <w:color w:val="000000"/>
          <w:sz w:val="22"/>
          <w:szCs w:val="22"/>
        </w:rPr>
        <w:t xml:space="preserve">Principle 4: </w:t>
      </w:r>
      <w:r>
        <w:rPr>
          <w:sz w:val="22"/>
          <w:szCs w:val="22"/>
        </w:rPr>
        <w:t>Work effectively with partners</w:t>
      </w:r>
    </w:p>
    <w:p w:rsidR="00CC461F" w:rsidRDefault="00855472">
      <w:pPr>
        <w:numPr>
          <w:ilvl w:val="0"/>
          <w:numId w:val="2"/>
        </w:numPr>
        <w:pBdr>
          <w:top w:val="nil"/>
          <w:left w:val="nil"/>
          <w:bottom w:val="nil"/>
          <w:right w:val="nil"/>
          <w:between w:val="nil"/>
        </w:pBdr>
        <w:spacing w:before="0" w:after="0"/>
        <w:rPr>
          <w:color w:val="000000"/>
          <w:sz w:val="22"/>
          <w:szCs w:val="22"/>
        </w:rPr>
      </w:pPr>
      <w:r>
        <w:rPr>
          <w:color w:val="000000"/>
          <w:sz w:val="22"/>
          <w:szCs w:val="22"/>
        </w:rPr>
        <w:t xml:space="preserve">Principle </w:t>
      </w:r>
      <w:r>
        <w:rPr>
          <w:sz w:val="22"/>
          <w:szCs w:val="22"/>
        </w:rPr>
        <w:t>5</w:t>
      </w:r>
      <w:r>
        <w:rPr>
          <w:color w:val="000000"/>
          <w:sz w:val="22"/>
          <w:szCs w:val="22"/>
        </w:rPr>
        <w:t>:</w:t>
      </w:r>
      <w:r>
        <w:rPr>
          <w:sz w:val="22"/>
          <w:szCs w:val="22"/>
        </w:rPr>
        <w:t xml:space="preserve"> Promote improved environmental and social outcomes</w:t>
      </w:r>
    </w:p>
    <w:p w:rsidR="00CC461F" w:rsidRDefault="00855472">
      <w:pPr>
        <w:pBdr>
          <w:top w:val="nil"/>
          <w:left w:val="nil"/>
          <w:bottom w:val="nil"/>
          <w:right w:val="nil"/>
          <w:between w:val="nil"/>
        </w:pBdr>
        <w:spacing w:before="0"/>
        <w:rPr>
          <w:sz w:val="22"/>
          <w:szCs w:val="22"/>
          <w:highlight w:val="yellow"/>
        </w:rPr>
      </w:pPr>
      <w:proofErr w:type="gramStart"/>
      <w:r>
        <w:rPr>
          <w:sz w:val="22"/>
          <w:szCs w:val="22"/>
        </w:rPr>
        <w:t xml:space="preserve">5.2  </w:t>
      </w:r>
      <w:r w:rsidR="00EA45B5">
        <w:rPr>
          <w:sz w:val="22"/>
          <w:szCs w:val="22"/>
        </w:rPr>
        <w:t>Union</w:t>
      </w:r>
      <w:proofErr w:type="gramEnd"/>
      <w:r w:rsidR="00EA45B5">
        <w:rPr>
          <w:sz w:val="22"/>
          <w:szCs w:val="22"/>
        </w:rPr>
        <w:t xml:space="preserve"> Aid Abroad-APHEDA is</w:t>
      </w:r>
      <w:r>
        <w:rPr>
          <w:sz w:val="22"/>
          <w:szCs w:val="22"/>
        </w:rPr>
        <w:t xml:space="preserve"> committed to the principle of </w:t>
      </w:r>
      <w:r>
        <w:rPr>
          <w:i/>
          <w:sz w:val="22"/>
          <w:szCs w:val="22"/>
        </w:rPr>
        <w:t xml:space="preserve">Movement Building </w:t>
      </w:r>
      <w:r>
        <w:rPr>
          <w:sz w:val="22"/>
          <w:szCs w:val="22"/>
        </w:rPr>
        <w:t xml:space="preserve">as a response to the environmental in-justice experienced by the working classes and </w:t>
      </w:r>
      <w:proofErr w:type="spellStart"/>
      <w:r>
        <w:rPr>
          <w:sz w:val="22"/>
          <w:szCs w:val="22"/>
        </w:rPr>
        <w:t>marginalised</w:t>
      </w:r>
      <w:proofErr w:type="spellEnd"/>
      <w:r>
        <w:rPr>
          <w:sz w:val="22"/>
          <w:szCs w:val="22"/>
        </w:rPr>
        <w:t xml:space="preserve"> people in the Global South. We seek to help build democratic civil society, social justice movements, and representative </w:t>
      </w:r>
      <w:proofErr w:type="spellStart"/>
      <w:r>
        <w:rPr>
          <w:sz w:val="22"/>
          <w:szCs w:val="22"/>
        </w:rPr>
        <w:t>organisations</w:t>
      </w:r>
      <w:proofErr w:type="spellEnd"/>
      <w:r>
        <w:rPr>
          <w:sz w:val="22"/>
          <w:szCs w:val="22"/>
        </w:rPr>
        <w:t xml:space="preserve"> </w:t>
      </w:r>
      <w:r w:rsidR="00CC5081">
        <w:rPr>
          <w:sz w:val="22"/>
          <w:szCs w:val="22"/>
        </w:rPr>
        <w:t xml:space="preserve">– whether they be </w:t>
      </w:r>
      <w:r>
        <w:rPr>
          <w:sz w:val="22"/>
          <w:szCs w:val="22"/>
        </w:rPr>
        <w:t xml:space="preserve">of workers, women, farmers, young people, people with disabilities, refugees, and others - so they can define and fight for their rights and against power structures that seek to oppress them. </w:t>
      </w:r>
      <w:proofErr w:type="spellStart"/>
      <w:r>
        <w:rPr>
          <w:sz w:val="22"/>
          <w:szCs w:val="22"/>
        </w:rPr>
        <w:t>Organised</w:t>
      </w:r>
      <w:proofErr w:type="spellEnd"/>
      <w:r>
        <w:rPr>
          <w:sz w:val="22"/>
          <w:szCs w:val="22"/>
        </w:rPr>
        <w:t xml:space="preserve"> movements of people make change possible, by exerting political pressure for just solutions. Including solidarity across </w:t>
      </w:r>
      <w:proofErr w:type="gramStart"/>
      <w:r>
        <w:rPr>
          <w:sz w:val="22"/>
          <w:szCs w:val="22"/>
        </w:rPr>
        <w:t>borders which</w:t>
      </w:r>
      <w:proofErr w:type="gramEnd"/>
      <w:r>
        <w:rPr>
          <w:sz w:val="22"/>
          <w:szCs w:val="22"/>
        </w:rPr>
        <w:t xml:space="preserve"> targets the perpetrators of such environmental in-justice, who are often based in the global north. </w:t>
      </w:r>
    </w:p>
    <w:p w:rsidR="00CC461F" w:rsidRDefault="00855472">
      <w:pPr>
        <w:spacing w:before="0"/>
        <w:rPr>
          <w:sz w:val="22"/>
          <w:szCs w:val="22"/>
        </w:rPr>
      </w:pPr>
      <w:proofErr w:type="gramStart"/>
      <w:r>
        <w:rPr>
          <w:sz w:val="22"/>
          <w:szCs w:val="22"/>
        </w:rPr>
        <w:lastRenderedPageBreak/>
        <w:t>5.3  As</w:t>
      </w:r>
      <w:proofErr w:type="gramEnd"/>
      <w:r>
        <w:rPr>
          <w:sz w:val="22"/>
          <w:szCs w:val="22"/>
        </w:rPr>
        <w:t xml:space="preserve"> an Australian Council For International Development (ACFID) Signatory</w:t>
      </w:r>
      <w:r w:rsidR="00EA45B5">
        <w:rPr>
          <w:sz w:val="22"/>
          <w:szCs w:val="22"/>
        </w:rPr>
        <w:t xml:space="preserve"> </w:t>
      </w:r>
      <w:proofErr w:type="spellStart"/>
      <w:r w:rsidR="00EA45B5">
        <w:rPr>
          <w:sz w:val="22"/>
          <w:szCs w:val="22"/>
        </w:rPr>
        <w:t>organisation</w:t>
      </w:r>
      <w:proofErr w:type="spellEnd"/>
      <w:r>
        <w:rPr>
          <w:sz w:val="22"/>
          <w:szCs w:val="22"/>
        </w:rPr>
        <w:t xml:space="preserve">, we also commit to </w:t>
      </w:r>
      <w:r>
        <w:rPr>
          <w:i/>
          <w:sz w:val="22"/>
          <w:szCs w:val="22"/>
        </w:rPr>
        <w:t xml:space="preserve">Sustainable Change </w:t>
      </w:r>
      <w:r>
        <w:rPr>
          <w:sz w:val="22"/>
          <w:szCs w:val="22"/>
        </w:rPr>
        <w:t>as a quality principle and to the promotion of environmental stewardship and sustainability.</w:t>
      </w:r>
      <w:r>
        <w:rPr>
          <w:sz w:val="22"/>
          <w:szCs w:val="22"/>
          <w:vertAlign w:val="superscript"/>
        </w:rPr>
        <w:footnoteReference w:id="6"/>
      </w:r>
      <w:r>
        <w:rPr>
          <w:sz w:val="22"/>
          <w:szCs w:val="22"/>
        </w:rPr>
        <w:t xml:space="preserve"> </w:t>
      </w:r>
    </w:p>
    <w:p w:rsidR="00EA45B5" w:rsidRDefault="00EA45B5" w:rsidP="00422E1C">
      <w:pPr>
        <w:pBdr>
          <w:top w:val="nil"/>
          <w:left w:val="nil"/>
          <w:bottom w:val="nil"/>
          <w:right w:val="nil"/>
          <w:between w:val="nil"/>
        </w:pBdr>
        <w:spacing w:before="0" w:after="0" w:line="240" w:lineRule="auto"/>
        <w:rPr>
          <w:b/>
          <w:i/>
          <w:color w:val="000000"/>
          <w:sz w:val="22"/>
          <w:szCs w:val="22"/>
        </w:rPr>
      </w:pPr>
      <w:r>
        <w:rPr>
          <w:sz w:val="22"/>
          <w:szCs w:val="22"/>
        </w:rPr>
        <w:t xml:space="preserve">5.4 </w:t>
      </w:r>
      <w:r w:rsidRPr="00422E1C">
        <w:rPr>
          <w:color w:val="000000"/>
          <w:sz w:val="22"/>
          <w:szCs w:val="22"/>
        </w:rPr>
        <w:t>Australia and Country Offices environmental practi</w:t>
      </w:r>
      <w:r w:rsidRPr="00422E1C">
        <w:rPr>
          <w:sz w:val="22"/>
          <w:szCs w:val="22"/>
        </w:rPr>
        <w:t>ces will include:</w:t>
      </w:r>
    </w:p>
    <w:p w:rsidR="00EA45B5" w:rsidRDefault="00EA45B5" w:rsidP="00EA45B5">
      <w:pPr>
        <w:spacing w:before="240" w:after="240" w:line="240" w:lineRule="auto"/>
        <w:rPr>
          <w:sz w:val="22"/>
          <w:szCs w:val="22"/>
        </w:rPr>
      </w:pPr>
      <w:proofErr w:type="gramStart"/>
      <w:r w:rsidRPr="00422E1C">
        <w:rPr>
          <w:sz w:val="22"/>
          <w:szCs w:val="22"/>
        </w:rPr>
        <w:t>5.4.1  Absorption</w:t>
      </w:r>
      <w:proofErr w:type="gramEnd"/>
      <w:r w:rsidRPr="00422E1C">
        <w:rPr>
          <w:sz w:val="22"/>
          <w:szCs w:val="22"/>
        </w:rPr>
        <w:t xml:space="preserve"> of environmental costs.</w:t>
      </w:r>
      <w:r w:rsidRPr="00EA45B5">
        <w:rPr>
          <w:sz w:val="22"/>
          <w:szCs w:val="22"/>
        </w:rPr>
        <w:t xml:space="preserve"> </w:t>
      </w:r>
      <w:r>
        <w:rPr>
          <w:sz w:val="22"/>
          <w:szCs w:val="22"/>
        </w:rPr>
        <w:t xml:space="preserve">Where possible, practical and effective, Union Aid Abroad - APHEDA will pay to mitigate potential environmental harm caused by the </w:t>
      </w:r>
      <w:proofErr w:type="spellStart"/>
      <w:r>
        <w:rPr>
          <w:sz w:val="22"/>
          <w:szCs w:val="22"/>
        </w:rPr>
        <w:t>organisation</w:t>
      </w:r>
      <w:proofErr w:type="spellEnd"/>
      <w:r>
        <w:rPr>
          <w:sz w:val="22"/>
          <w:szCs w:val="22"/>
        </w:rPr>
        <w:t xml:space="preserve">.  This may occur in the procurement of resources or sourcing of social owned renewable energy for example. </w:t>
      </w:r>
    </w:p>
    <w:p w:rsidR="00EA45B5" w:rsidRDefault="00EA45B5" w:rsidP="00EA45B5">
      <w:pPr>
        <w:spacing w:before="240" w:after="240" w:line="240" w:lineRule="auto"/>
        <w:rPr>
          <w:sz w:val="22"/>
          <w:szCs w:val="22"/>
        </w:rPr>
      </w:pPr>
      <w:r w:rsidRPr="00422E1C">
        <w:rPr>
          <w:sz w:val="22"/>
          <w:szCs w:val="22"/>
        </w:rPr>
        <w:t>5.4.2 Sustainable practices and waste reduction</w:t>
      </w:r>
      <w:r>
        <w:rPr>
          <w:b/>
          <w:sz w:val="22"/>
          <w:szCs w:val="22"/>
        </w:rPr>
        <w:t xml:space="preserve">. </w:t>
      </w:r>
      <w:r>
        <w:rPr>
          <w:sz w:val="22"/>
          <w:szCs w:val="22"/>
        </w:rPr>
        <w:t xml:space="preserve">Union Aid Abroad - APHEDA </w:t>
      </w:r>
      <w:r w:rsidR="00353BFD">
        <w:rPr>
          <w:sz w:val="22"/>
          <w:szCs w:val="22"/>
        </w:rPr>
        <w:t>recognis</w:t>
      </w:r>
      <w:r>
        <w:rPr>
          <w:sz w:val="22"/>
          <w:szCs w:val="22"/>
        </w:rPr>
        <w:t>es that energy use and waste creation will occur as part of any regular activities. Where possible staff will implement systems, and consciously plan activities according to principles of sustainability.</w:t>
      </w:r>
    </w:p>
    <w:p w:rsidR="00EA45B5" w:rsidRDefault="00EA45B5" w:rsidP="00EA45B5">
      <w:pPr>
        <w:spacing w:before="240" w:after="240" w:line="240" w:lineRule="auto"/>
        <w:rPr>
          <w:sz w:val="22"/>
          <w:szCs w:val="22"/>
        </w:rPr>
      </w:pPr>
      <w:r w:rsidRPr="00422E1C">
        <w:rPr>
          <w:sz w:val="22"/>
          <w:szCs w:val="22"/>
        </w:rPr>
        <w:t>5.4.3 Sharing knowledge.</w:t>
      </w:r>
      <w:r>
        <w:rPr>
          <w:sz w:val="22"/>
          <w:szCs w:val="22"/>
        </w:rPr>
        <w:t xml:space="preserve"> Union Aid Abroad - APHEDA will communicate clearly with partner </w:t>
      </w:r>
      <w:proofErr w:type="spellStart"/>
      <w:r>
        <w:rPr>
          <w:sz w:val="22"/>
          <w:szCs w:val="22"/>
        </w:rPr>
        <w:t>organisations</w:t>
      </w:r>
      <w:proofErr w:type="spellEnd"/>
      <w:r>
        <w:rPr>
          <w:sz w:val="22"/>
          <w:szCs w:val="22"/>
        </w:rPr>
        <w:t xml:space="preserve"> about the implementation of this policy and support them in sustainable practices.</w:t>
      </w:r>
    </w:p>
    <w:p w:rsidR="00EA45B5" w:rsidRDefault="00EA45B5">
      <w:pPr>
        <w:spacing w:before="0"/>
        <w:rPr>
          <w:sz w:val="22"/>
          <w:szCs w:val="22"/>
        </w:rPr>
      </w:pPr>
    </w:p>
    <w:p w:rsidR="00CC461F" w:rsidRDefault="00855472" w:rsidP="00F55101">
      <w:pPr>
        <w:ind w:firstLine="720"/>
        <w:rPr>
          <w:color w:val="052755"/>
          <w:sz w:val="28"/>
          <w:szCs w:val="28"/>
        </w:rPr>
      </w:pPr>
      <w:r>
        <w:rPr>
          <w:color w:val="052755"/>
          <w:sz w:val="28"/>
          <w:szCs w:val="28"/>
        </w:rPr>
        <w:t>6</w:t>
      </w:r>
      <w:r w:rsidR="00F55101">
        <w:rPr>
          <w:color w:val="052755"/>
          <w:sz w:val="28"/>
          <w:szCs w:val="28"/>
        </w:rPr>
        <w:t xml:space="preserve">. </w:t>
      </w:r>
      <w:r w:rsidR="00BF0D15">
        <w:rPr>
          <w:color w:val="052755"/>
          <w:sz w:val="28"/>
          <w:szCs w:val="28"/>
        </w:rPr>
        <w:t>Policy Guidance</w:t>
      </w:r>
    </w:p>
    <w:p w:rsidR="00BF0D15" w:rsidRPr="00E56C4C" w:rsidRDefault="00BF0D15" w:rsidP="00BF0D15">
      <w:pPr>
        <w:jc w:val="both"/>
        <w:rPr>
          <w:lang w:val="en-GB"/>
        </w:rPr>
      </w:pPr>
      <w:r>
        <w:rPr>
          <w:lang w:val="en-GB"/>
        </w:rPr>
        <w:t xml:space="preserve">The </w:t>
      </w:r>
      <w:r w:rsidRPr="00E56C4C">
        <w:rPr>
          <w:lang w:val="en-GB"/>
        </w:rPr>
        <w:t xml:space="preserve">Executive Officer must issue guidance under this policy, which establishes the processes for the detailed obligations, roles and responsibilities for </w:t>
      </w:r>
      <w:r>
        <w:rPr>
          <w:lang w:val="en-GB"/>
        </w:rPr>
        <w:t>the integration of environmental protections against negative impacts and for environmental justice</w:t>
      </w:r>
      <w:r w:rsidRPr="00E56C4C">
        <w:rPr>
          <w:lang w:val="en-GB"/>
        </w:rPr>
        <w:t>, including but not limited to the following:</w:t>
      </w:r>
      <w:bookmarkStart w:id="4" w:name="_Hlk520797268"/>
    </w:p>
    <w:p w:rsidR="00BF0D15" w:rsidRPr="00E56C4C" w:rsidRDefault="00BF0D15" w:rsidP="00BF0D15">
      <w:pPr>
        <w:numPr>
          <w:ilvl w:val="1"/>
          <w:numId w:val="6"/>
        </w:numPr>
        <w:spacing w:before="0" w:after="0" w:line="276" w:lineRule="auto"/>
        <w:contextualSpacing/>
        <w:jc w:val="both"/>
        <w:rPr>
          <w:rFonts w:eastAsia="Cambria"/>
          <w:bCs/>
          <w:lang w:val="en-GB"/>
        </w:rPr>
      </w:pPr>
      <w:r w:rsidRPr="00E56C4C">
        <w:rPr>
          <w:rFonts w:eastAsia="Cambria"/>
          <w:bCs/>
          <w:lang w:val="en-GB"/>
        </w:rPr>
        <w:t xml:space="preserve">Organisation-wide risk management </w:t>
      </w:r>
      <w:bookmarkStart w:id="5" w:name="_Hlk520797342"/>
      <w:bookmarkStart w:id="6" w:name="_Hlk522017518"/>
      <w:bookmarkEnd w:id="4"/>
    </w:p>
    <w:p w:rsidR="00BF0D15" w:rsidRPr="00E56C4C" w:rsidRDefault="00BF0D15" w:rsidP="00BF0D15">
      <w:pPr>
        <w:numPr>
          <w:ilvl w:val="1"/>
          <w:numId w:val="6"/>
        </w:numPr>
        <w:spacing w:before="0" w:after="0" w:line="276" w:lineRule="auto"/>
        <w:contextualSpacing/>
        <w:jc w:val="both"/>
        <w:rPr>
          <w:rFonts w:eastAsia="Cambria"/>
          <w:bCs/>
          <w:lang w:val="en-GB"/>
        </w:rPr>
      </w:pPr>
      <w:r w:rsidRPr="00E56C4C">
        <w:rPr>
          <w:rFonts w:eastAsia="Cambria"/>
          <w:bCs/>
          <w:lang w:val="en-GB"/>
        </w:rPr>
        <w:t>Project risk management</w:t>
      </w:r>
      <w:r>
        <w:rPr>
          <w:rFonts w:eastAsia="Cambria"/>
          <w:bCs/>
          <w:lang w:val="en-GB"/>
        </w:rPr>
        <w:t xml:space="preserve"> and mitigation</w:t>
      </w:r>
    </w:p>
    <w:p w:rsidR="00BF0D15" w:rsidRPr="00E56C4C" w:rsidRDefault="00BF0D15" w:rsidP="00BF0D15">
      <w:pPr>
        <w:numPr>
          <w:ilvl w:val="1"/>
          <w:numId w:val="6"/>
        </w:numPr>
        <w:spacing w:before="0" w:after="0" w:line="276" w:lineRule="auto"/>
        <w:contextualSpacing/>
        <w:jc w:val="both"/>
        <w:rPr>
          <w:rFonts w:eastAsia="Cambria"/>
          <w:bCs/>
          <w:lang w:val="en-GB"/>
        </w:rPr>
      </w:pPr>
      <w:r w:rsidRPr="00E56C4C">
        <w:rPr>
          <w:rFonts w:eastAsia="Cambria"/>
          <w:bCs/>
          <w:lang w:val="en-GB"/>
        </w:rPr>
        <w:t>Periodic Assessment</w:t>
      </w:r>
      <w:bookmarkEnd w:id="5"/>
      <w:bookmarkEnd w:id="6"/>
    </w:p>
    <w:p w:rsidR="00BF0D15" w:rsidRPr="00E56C4C" w:rsidRDefault="00BF0D15" w:rsidP="00BF0D15">
      <w:pPr>
        <w:numPr>
          <w:ilvl w:val="1"/>
          <w:numId w:val="6"/>
        </w:numPr>
        <w:spacing w:before="0" w:after="0" w:line="276" w:lineRule="auto"/>
        <w:contextualSpacing/>
        <w:jc w:val="both"/>
        <w:rPr>
          <w:rFonts w:eastAsia="Cambria"/>
          <w:bCs/>
          <w:lang w:val="en-GB"/>
        </w:rPr>
      </w:pPr>
      <w:r w:rsidRPr="00E56C4C">
        <w:rPr>
          <w:rFonts w:eastAsia="Cambria"/>
          <w:bCs/>
          <w:lang w:val="en-GB"/>
        </w:rPr>
        <w:t>Due diligence management</w:t>
      </w:r>
    </w:p>
    <w:p w:rsidR="00BF0D15" w:rsidRPr="00E56C4C" w:rsidRDefault="00BF0D15" w:rsidP="00BF0D15">
      <w:pPr>
        <w:numPr>
          <w:ilvl w:val="1"/>
          <w:numId w:val="6"/>
        </w:numPr>
        <w:spacing w:before="0" w:after="0" w:line="276" w:lineRule="auto"/>
        <w:contextualSpacing/>
        <w:jc w:val="both"/>
        <w:rPr>
          <w:rFonts w:eastAsia="Cambria"/>
          <w:bCs/>
          <w:lang w:val="en-GB"/>
        </w:rPr>
      </w:pPr>
      <w:r w:rsidRPr="00E56C4C">
        <w:rPr>
          <w:rFonts w:eastAsia="Cambria"/>
          <w:bCs/>
          <w:lang w:val="en-GB"/>
        </w:rPr>
        <w:t xml:space="preserve">Training </w:t>
      </w:r>
    </w:p>
    <w:p w:rsidR="00BF0D15" w:rsidRPr="00E56C4C" w:rsidRDefault="00BF0D15" w:rsidP="00BF0D15">
      <w:pPr>
        <w:numPr>
          <w:ilvl w:val="1"/>
          <w:numId w:val="6"/>
        </w:numPr>
        <w:spacing w:before="0" w:after="0" w:line="276" w:lineRule="auto"/>
        <w:contextualSpacing/>
        <w:jc w:val="both"/>
        <w:rPr>
          <w:rFonts w:eastAsia="Cambria"/>
          <w:bCs/>
          <w:lang w:val="en-GB"/>
        </w:rPr>
      </w:pPr>
      <w:r w:rsidRPr="00E56C4C">
        <w:rPr>
          <w:rFonts w:eastAsia="Cambria"/>
          <w:bCs/>
          <w:lang w:val="en-GB"/>
        </w:rPr>
        <w:t>Partner organisation responsibilities</w:t>
      </w:r>
    </w:p>
    <w:p w:rsidR="00CC461F" w:rsidRPr="00F55101" w:rsidRDefault="00CC461F">
      <w:pPr>
        <w:pBdr>
          <w:top w:val="nil"/>
          <w:left w:val="nil"/>
          <w:bottom w:val="nil"/>
          <w:right w:val="nil"/>
          <w:between w:val="nil"/>
        </w:pBdr>
        <w:spacing w:before="0" w:after="0" w:line="240" w:lineRule="auto"/>
        <w:rPr>
          <w:b/>
          <w:i/>
          <w:color w:val="17365D" w:themeColor="text2" w:themeShade="BF"/>
          <w:sz w:val="22"/>
          <w:szCs w:val="22"/>
        </w:rPr>
      </w:pPr>
      <w:bookmarkStart w:id="7" w:name="_heading=h.3znysh7" w:colFirst="0" w:colLast="0"/>
      <w:bookmarkStart w:id="8" w:name="_heading=h.2et92p0" w:colFirst="0" w:colLast="0"/>
      <w:bookmarkEnd w:id="7"/>
      <w:bookmarkEnd w:id="8"/>
    </w:p>
    <w:p w:rsidR="00CC461F" w:rsidRPr="00F55101" w:rsidRDefault="00F55101" w:rsidP="00F55101">
      <w:pPr>
        <w:ind w:firstLine="720"/>
        <w:rPr>
          <w:color w:val="17365D" w:themeColor="text2" w:themeShade="BF"/>
          <w:sz w:val="28"/>
          <w:szCs w:val="28"/>
          <w:highlight w:val="white"/>
        </w:rPr>
      </w:pPr>
      <w:bookmarkStart w:id="9" w:name="_heading=h.3dy6vkm" w:colFirst="0" w:colLast="0"/>
      <w:bookmarkStart w:id="10" w:name="_heading=h.1t3h5sf" w:colFirst="0" w:colLast="0"/>
      <w:bookmarkEnd w:id="9"/>
      <w:bookmarkEnd w:id="10"/>
      <w:r>
        <w:rPr>
          <w:color w:val="17365D" w:themeColor="text2" w:themeShade="BF"/>
          <w:sz w:val="28"/>
          <w:szCs w:val="28"/>
          <w:highlight w:val="white"/>
        </w:rPr>
        <w:t>7</w:t>
      </w:r>
      <w:r w:rsidR="00855472" w:rsidRPr="00F55101">
        <w:rPr>
          <w:color w:val="17365D" w:themeColor="text2" w:themeShade="BF"/>
          <w:sz w:val="28"/>
          <w:szCs w:val="28"/>
          <w:highlight w:val="white"/>
        </w:rPr>
        <w:t>. External: Legislative and Regulatory Framework</w:t>
      </w:r>
    </w:p>
    <w:p w:rsidR="00CC461F" w:rsidRDefault="00855472">
      <w:pPr>
        <w:rPr>
          <w:sz w:val="22"/>
          <w:szCs w:val="22"/>
        </w:rPr>
      </w:pPr>
      <w:r>
        <w:rPr>
          <w:sz w:val="22"/>
          <w:szCs w:val="22"/>
        </w:rPr>
        <w:t xml:space="preserve">Environmental and social safeguard for the aid program, DFAT, January 2018 </w:t>
      </w:r>
    </w:p>
    <w:p w:rsidR="00CC461F" w:rsidRDefault="00855472">
      <w:pPr>
        <w:rPr>
          <w:sz w:val="22"/>
          <w:szCs w:val="22"/>
        </w:rPr>
      </w:pPr>
      <w:r>
        <w:rPr>
          <w:sz w:val="22"/>
          <w:szCs w:val="22"/>
        </w:rPr>
        <w:t>Environment Protection and Biodiversity Conservation Act 1999 (EPBC Act)</w:t>
      </w:r>
    </w:p>
    <w:p w:rsidR="00CC461F" w:rsidRDefault="00855472">
      <w:pPr>
        <w:rPr>
          <w:sz w:val="22"/>
          <w:szCs w:val="22"/>
        </w:rPr>
      </w:pPr>
      <w:r>
        <w:rPr>
          <w:sz w:val="22"/>
          <w:szCs w:val="22"/>
        </w:rPr>
        <w:t>Environment Protection and biodiversity conservation regulations, 2000</w:t>
      </w:r>
    </w:p>
    <w:p w:rsidR="00CC461F" w:rsidRDefault="00855472">
      <w:pPr>
        <w:rPr>
          <w:sz w:val="22"/>
          <w:szCs w:val="22"/>
        </w:rPr>
      </w:pPr>
      <w:r>
        <w:rPr>
          <w:sz w:val="22"/>
          <w:szCs w:val="22"/>
        </w:rPr>
        <w:t>Paris Climate Change Agreement (UNFCCC) 2015</w:t>
      </w:r>
    </w:p>
    <w:p w:rsidR="00CC461F" w:rsidRDefault="00CC461F">
      <w:pPr>
        <w:rPr>
          <w:color w:val="17365D"/>
          <w:sz w:val="28"/>
          <w:szCs w:val="28"/>
        </w:rPr>
      </w:pPr>
    </w:p>
    <w:p w:rsidR="00CC461F" w:rsidRPr="00F55101" w:rsidRDefault="00F55101" w:rsidP="00F55101">
      <w:pPr>
        <w:ind w:firstLine="720"/>
        <w:rPr>
          <w:b/>
          <w:smallCaps/>
          <w:color w:val="17365D" w:themeColor="text2" w:themeShade="BF"/>
        </w:rPr>
      </w:pPr>
      <w:r w:rsidRPr="00F55101">
        <w:rPr>
          <w:color w:val="17365D" w:themeColor="text2" w:themeShade="BF"/>
          <w:sz w:val="28"/>
          <w:szCs w:val="28"/>
          <w:highlight w:val="white"/>
        </w:rPr>
        <w:t>8</w:t>
      </w:r>
      <w:r w:rsidR="00855472" w:rsidRPr="00F55101">
        <w:rPr>
          <w:color w:val="17365D" w:themeColor="text2" w:themeShade="BF"/>
          <w:sz w:val="28"/>
          <w:szCs w:val="28"/>
          <w:highlight w:val="white"/>
        </w:rPr>
        <w:t>. Document Control</w:t>
      </w:r>
    </w:p>
    <w:tbl>
      <w:tblPr>
        <w:tblStyle w:val="a"/>
        <w:tblW w:w="104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18"/>
        <w:gridCol w:w="1119"/>
        <w:gridCol w:w="3119"/>
        <w:gridCol w:w="1813"/>
        <w:gridCol w:w="2411"/>
      </w:tblGrid>
      <w:tr w:rsidR="00CC461F">
        <w:tc>
          <w:tcPr>
            <w:tcW w:w="2018" w:type="dxa"/>
            <w:shd w:val="clear" w:color="auto" w:fill="00B0F0"/>
          </w:tcPr>
          <w:p w:rsidR="00CC461F" w:rsidRDefault="00855472">
            <w:pPr>
              <w:spacing w:after="220" w:line="264" w:lineRule="auto"/>
              <w:rPr>
                <w:b/>
              </w:rPr>
            </w:pPr>
            <w:r>
              <w:rPr>
                <w:b/>
              </w:rPr>
              <w:t>Date</w:t>
            </w:r>
          </w:p>
        </w:tc>
        <w:tc>
          <w:tcPr>
            <w:tcW w:w="1119" w:type="dxa"/>
            <w:shd w:val="clear" w:color="auto" w:fill="00B0F0"/>
          </w:tcPr>
          <w:p w:rsidR="00CC461F" w:rsidRDefault="00855472">
            <w:pPr>
              <w:spacing w:after="220" w:line="264" w:lineRule="auto"/>
              <w:rPr>
                <w:b/>
              </w:rPr>
            </w:pPr>
            <w:r>
              <w:rPr>
                <w:b/>
              </w:rPr>
              <w:t>Version</w:t>
            </w:r>
          </w:p>
        </w:tc>
        <w:tc>
          <w:tcPr>
            <w:tcW w:w="3119" w:type="dxa"/>
            <w:shd w:val="clear" w:color="auto" w:fill="00B0F0"/>
          </w:tcPr>
          <w:p w:rsidR="00CC461F" w:rsidRDefault="00855472">
            <w:pPr>
              <w:spacing w:after="220" w:line="264" w:lineRule="auto"/>
              <w:rPr>
                <w:b/>
              </w:rPr>
            </w:pPr>
            <w:r>
              <w:rPr>
                <w:b/>
              </w:rPr>
              <w:t>Revision Description</w:t>
            </w:r>
          </w:p>
        </w:tc>
        <w:tc>
          <w:tcPr>
            <w:tcW w:w="1813" w:type="dxa"/>
            <w:shd w:val="clear" w:color="auto" w:fill="00B0F0"/>
          </w:tcPr>
          <w:p w:rsidR="00CC461F" w:rsidRDefault="00855472">
            <w:pPr>
              <w:spacing w:after="220" w:line="264" w:lineRule="auto"/>
              <w:rPr>
                <w:b/>
              </w:rPr>
            </w:pPr>
            <w:r>
              <w:rPr>
                <w:b/>
              </w:rPr>
              <w:t>Approved by Board (date)</w:t>
            </w:r>
          </w:p>
        </w:tc>
        <w:tc>
          <w:tcPr>
            <w:tcW w:w="2411" w:type="dxa"/>
            <w:shd w:val="clear" w:color="auto" w:fill="00B0F0"/>
          </w:tcPr>
          <w:p w:rsidR="00CC461F" w:rsidRDefault="00855472">
            <w:pPr>
              <w:spacing w:after="220" w:line="264" w:lineRule="auto"/>
              <w:rPr>
                <w:b/>
              </w:rPr>
            </w:pPr>
            <w:r>
              <w:rPr>
                <w:b/>
              </w:rPr>
              <w:t>Reviewed/Updated by</w:t>
            </w:r>
          </w:p>
        </w:tc>
      </w:tr>
      <w:tr w:rsidR="00CC461F">
        <w:tc>
          <w:tcPr>
            <w:tcW w:w="2018" w:type="dxa"/>
          </w:tcPr>
          <w:p w:rsidR="00CC461F" w:rsidRDefault="00855472">
            <w:pPr>
              <w:spacing w:after="220" w:line="264" w:lineRule="auto"/>
            </w:pPr>
            <w:r>
              <w:t>1996</w:t>
            </w:r>
          </w:p>
        </w:tc>
        <w:tc>
          <w:tcPr>
            <w:tcW w:w="1119" w:type="dxa"/>
          </w:tcPr>
          <w:p w:rsidR="00CC461F" w:rsidRDefault="00855472">
            <w:pPr>
              <w:spacing w:after="220" w:line="264" w:lineRule="auto"/>
              <w:jc w:val="both"/>
            </w:pPr>
            <w:r>
              <w:t>1</w:t>
            </w:r>
          </w:p>
        </w:tc>
        <w:tc>
          <w:tcPr>
            <w:tcW w:w="3119" w:type="dxa"/>
          </w:tcPr>
          <w:p w:rsidR="00CC461F" w:rsidRDefault="00855472">
            <w:pPr>
              <w:spacing w:line="276" w:lineRule="auto"/>
              <w:rPr>
                <w:i/>
              </w:rPr>
            </w:pPr>
            <w:r>
              <w:rPr>
                <w:i/>
              </w:rPr>
              <w:t xml:space="preserve">Policy on Environment and Development </w:t>
            </w:r>
          </w:p>
          <w:p w:rsidR="00CC461F" w:rsidRDefault="00CC461F">
            <w:pPr>
              <w:spacing w:after="220" w:line="264" w:lineRule="auto"/>
            </w:pPr>
          </w:p>
        </w:tc>
        <w:tc>
          <w:tcPr>
            <w:tcW w:w="1813" w:type="dxa"/>
          </w:tcPr>
          <w:p w:rsidR="00CC461F" w:rsidRDefault="00CC461F">
            <w:pPr>
              <w:spacing w:after="220" w:line="264" w:lineRule="auto"/>
            </w:pPr>
          </w:p>
        </w:tc>
        <w:tc>
          <w:tcPr>
            <w:tcW w:w="2411" w:type="dxa"/>
          </w:tcPr>
          <w:p w:rsidR="00CC461F" w:rsidRDefault="00FA1923">
            <w:pPr>
              <w:spacing w:after="220" w:line="264" w:lineRule="auto"/>
            </w:pPr>
            <w:r>
              <w:t>Executive Officer</w:t>
            </w:r>
          </w:p>
        </w:tc>
      </w:tr>
      <w:tr w:rsidR="00CC461F">
        <w:tc>
          <w:tcPr>
            <w:tcW w:w="2018" w:type="dxa"/>
          </w:tcPr>
          <w:p w:rsidR="00CC461F" w:rsidRDefault="00855472">
            <w:pPr>
              <w:spacing w:after="220" w:line="264" w:lineRule="auto"/>
            </w:pPr>
            <w:r>
              <w:t>March 2012</w:t>
            </w:r>
          </w:p>
        </w:tc>
        <w:tc>
          <w:tcPr>
            <w:tcW w:w="1119" w:type="dxa"/>
          </w:tcPr>
          <w:p w:rsidR="00CC461F" w:rsidRDefault="00855472">
            <w:pPr>
              <w:spacing w:after="220" w:line="264" w:lineRule="auto"/>
              <w:jc w:val="both"/>
            </w:pPr>
            <w:r>
              <w:t>2</w:t>
            </w:r>
          </w:p>
        </w:tc>
        <w:tc>
          <w:tcPr>
            <w:tcW w:w="3119" w:type="dxa"/>
          </w:tcPr>
          <w:p w:rsidR="00CC461F" w:rsidRDefault="00855472" w:rsidP="00EA45B5">
            <w:pPr>
              <w:spacing w:after="220" w:line="264" w:lineRule="auto"/>
            </w:pPr>
            <w:r>
              <w:t xml:space="preserve">Renamed Environment Policy and </w:t>
            </w:r>
            <w:r w:rsidR="00EA45B5">
              <w:t>updated</w:t>
            </w:r>
          </w:p>
        </w:tc>
        <w:tc>
          <w:tcPr>
            <w:tcW w:w="1813" w:type="dxa"/>
          </w:tcPr>
          <w:p w:rsidR="00CC461F" w:rsidRDefault="00855472">
            <w:pPr>
              <w:spacing w:after="220" w:line="264" w:lineRule="auto"/>
            </w:pPr>
            <w:r>
              <w:t>March 2012</w:t>
            </w:r>
          </w:p>
        </w:tc>
        <w:tc>
          <w:tcPr>
            <w:tcW w:w="2411" w:type="dxa"/>
          </w:tcPr>
          <w:p w:rsidR="00CC461F" w:rsidRDefault="00FA1923">
            <w:pPr>
              <w:spacing w:after="220" w:line="264" w:lineRule="auto"/>
            </w:pPr>
            <w:r>
              <w:t>Executive Officer</w:t>
            </w:r>
          </w:p>
        </w:tc>
      </w:tr>
      <w:tr w:rsidR="00CC461F">
        <w:tc>
          <w:tcPr>
            <w:tcW w:w="2018" w:type="dxa"/>
          </w:tcPr>
          <w:p w:rsidR="00CC461F" w:rsidRDefault="00F55101">
            <w:pPr>
              <w:spacing w:after="220" w:line="264" w:lineRule="auto"/>
            </w:pPr>
            <w:r>
              <w:t>March</w:t>
            </w:r>
            <w:r w:rsidR="00855472">
              <w:t xml:space="preserve"> </w:t>
            </w:r>
            <w:r w:rsidR="00EA45B5">
              <w:t>2020</w:t>
            </w:r>
          </w:p>
        </w:tc>
        <w:tc>
          <w:tcPr>
            <w:tcW w:w="1119" w:type="dxa"/>
          </w:tcPr>
          <w:p w:rsidR="00CC461F" w:rsidRDefault="00F55101">
            <w:pPr>
              <w:spacing w:after="220" w:line="264" w:lineRule="auto"/>
              <w:jc w:val="both"/>
            </w:pPr>
            <w:r>
              <w:t>3</w:t>
            </w:r>
          </w:p>
        </w:tc>
        <w:tc>
          <w:tcPr>
            <w:tcW w:w="3119" w:type="dxa"/>
          </w:tcPr>
          <w:p w:rsidR="00CC461F" w:rsidRDefault="00855472">
            <w:pPr>
              <w:spacing w:after="220" w:line="264" w:lineRule="auto"/>
            </w:pPr>
            <w:r>
              <w:t xml:space="preserve">Renamed Environmental </w:t>
            </w:r>
            <w:r w:rsidR="00F55101">
              <w:t xml:space="preserve">Protection and Environmental </w:t>
            </w:r>
            <w:r>
              <w:t xml:space="preserve">Justice Policy </w:t>
            </w:r>
            <w:r w:rsidR="00FA1923">
              <w:t>and updated</w:t>
            </w:r>
          </w:p>
        </w:tc>
        <w:tc>
          <w:tcPr>
            <w:tcW w:w="1813" w:type="dxa"/>
          </w:tcPr>
          <w:p w:rsidR="00CC461F" w:rsidRDefault="00FA1923">
            <w:pPr>
              <w:spacing w:after="220" w:line="264" w:lineRule="auto"/>
            </w:pPr>
            <w:r>
              <w:t>March 2020</w:t>
            </w:r>
          </w:p>
        </w:tc>
        <w:tc>
          <w:tcPr>
            <w:tcW w:w="2411" w:type="dxa"/>
          </w:tcPr>
          <w:p w:rsidR="00CC461F" w:rsidRDefault="00855472">
            <w:pPr>
              <w:spacing w:after="220" w:line="264" w:lineRule="auto"/>
            </w:pPr>
            <w:r>
              <w:t>Tom Reddington, Emma Bacon</w:t>
            </w:r>
            <w:r w:rsidR="00F55101">
              <w:t>, Kate Lee</w:t>
            </w:r>
            <w:r>
              <w:t xml:space="preserve"> </w:t>
            </w:r>
          </w:p>
        </w:tc>
      </w:tr>
    </w:tbl>
    <w:p w:rsidR="00F55101" w:rsidRDefault="00F55101">
      <w:pPr>
        <w:rPr>
          <w:color w:val="17365D"/>
          <w:sz w:val="28"/>
          <w:szCs w:val="28"/>
        </w:rPr>
      </w:pPr>
    </w:p>
    <w:sectPr w:rsidR="00F55101">
      <w:footerReference w:type="default" r:id="rId10"/>
      <w:headerReference w:type="first" r:id="rId11"/>
      <w:footerReference w:type="first" r:id="rId12"/>
      <w:pgSz w:w="11900" w:h="16840"/>
      <w:pgMar w:top="2410" w:right="701" w:bottom="426" w:left="709"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FE" w:rsidRDefault="007B07FE">
      <w:pPr>
        <w:spacing w:before="0" w:after="0" w:line="240" w:lineRule="auto"/>
      </w:pPr>
      <w:r>
        <w:separator/>
      </w:r>
    </w:p>
  </w:endnote>
  <w:endnote w:type="continuationSeparator" w:id="0">
    <w:p w:rsidR="007B07FE" w:rsidRDefault="007B07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Lucida Grand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roman"/>
    <w:notTrueType/>
    <w:pitch w:val="default"/>
  </w:font>
  <w:font w:name="Arial-Bold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F" w:rsidRDefault="00CC461F">
    <w:pPr>
      <w:pBdr>
        <w:top w:val="nil"/>
        <w:left w:val="nil"/>
        <w:bottom w:val="nil"/>
        <w:right w:val="nil"/>
        <w:between w:val="nil"/>
      </w:pBdr>
      <w:tabs>
        <w:tab w:val="center" w:pos="4320"/>
        <w:tab w:val="right" w:pos="8640"/>
      </w:tabs>
      <w:spacing w:before="0" w:after="0" w:line="240" w:lineRule="auto"/>
      <w:jc w:val="right"/>
      <w:rPr>
        <w:color w:val="808080"/>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F" w:rsidRDefault="00855472">
    <w:pPr>
      <w:pBdr>
        <w:top w:val="nil"/>
        <w:left w:val="nil"/>
        <w:bottom w:val="nil"/>
        <w:right w:val="nil"/>
        <w:between w:val="nil"/>
      </w:pBdr>
      <w:tabs>
        <w:tab w:val="left" w:pos="1248"/>
      </w:tabs>
      <w:spacing w:before="0" w:after="0" w:line="240" w:lineRule="auto"/>
      <w:rPr>
        <w:color w:val="808080"/>
        <w:sz w:val="17"/>
        <w:szCs w:val="17"/>
      </w:rPr>
    </w:pPr>
    <w:r>
      <w:rPr>
        <w:color w:val="808080"/>
        <w:sz w:val="17"/>
        <w:szCs w:val="17"/>
      </w:rPr>
      <w:tab/>
    </w:r>
  </w:p>
  <w:p w:rsidR="00CC461F" w:rsidRDefault="00CC461F">
    <w:pPr>
      <w:pBdr>
        <w:top w:val="nil"/>
        <w:left w:val="nil"/>
        <w:bottom w:val="nil"/>
        <w:right w:val="nil"/>
        <w:between w:val="nil"/>
      </w:pBdr>
      <w:tabs>
        <w:tab w:val="left" w:pos="1248"/>
      </w:tabs>
      <w:spacing w:before="0" w:after="0" w:line="240" w:lineRule="auto"/>
      <w:rPr>
        <w:color w:val="80808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FE" w:rsidRDefault="007B07FE">
      <w:pPr>
        <w:spacing w:before="0" w:after="0" w:line="240" w:lineRule="auto"/>
      </w:pPr>
      <w:r>
        <w:separator/>
      </w:r>
    </w:p>
  </w:footnote>
  <w:footnote w:type="continuationSeparator" w:id="0">
    <w:p w:rsidR="007B07FE" w:rsidRDefault="007B07FE">
      <w:pPr>
        <w:spacing w:before="0" w:after="0" w:line="240" w:lineRule="auto"/>
      </w:pPr>
      <w:r>
        <w:continuationSeparator/>
      </w:r>
    </w:p>
  </w:footnote>
  <w:footnote w:id="1">
    <w:p w:rsidR="00CC461F" w:rsidRDefault="00855472">
      <w:pPr>
        <w:spacing w:before="0" w:after="0" w:line="240" w:lineRule="auto"/>
        <w:rPr>
          <w:i/>
        </w:rPr>
      </w:pPr>
      <w:r>
        <w:rPr>
          <w:rStyle w:val="FootnoteReference"/>
        </w:rPr>
        <w:footnoteRef/>
      </w:r>
      <w:r>
        <w:t xml:space="preserve"> </w:t>
      </w:r>
      <w:r>
        <w:rPr>
          <w:sz w:val="22"/>
          <w:szCs w:val="22"/>
        </w:rPr>
        <w:t>“</w:t>
      </w:r>
      <w:hyperlink r:id="rId1">
        <w:r>
          <w:rPr>
            <w:sz w:val="22"/>
            <w:szCs w:val="22"/>
          </w:rPr>
          <w:t>What a Waste 2.0:  A Global Snapshot of Solid Waste Management to 2050</w:t>
        </w:r>
      </w:hyperlink>
      <w:r>
        <w:rPr>
          <w:sz w:val="22"/>
          <w:szCs w:val="22"/>
        </w:rPr>
        <w:t>”</w:t>
      </w:r>
      <w:r>
        <w:rPr>
          <w:b/>
          <w:i/>
          <w:sz w:val="22"/>
          <w:szCs w:val="22"/>
        </w:rPr>
        <w:t xml:space="preserve"> </w:t>
      </w:r>
      <w:r>
        <w:rPr>
          <w:i/>
          <w:sz w:val="22"/>
          <w:szCs w:val="22"/>
        </w:rPr>
        <w:t xml:space="preserve">World Bank ( 2018) </w:t>
      </w:r>
      <w:hyperlink r:id="rId2">
        <w:r>
          <w:rPr>
            <w:i/>
            <w:color w:val="1155CC"/>
            <w:sz w:val="22"/>
            <w:szCs w:val="22"/>
            <w:u w:val="single"/>
          </w:rPr>
          <w:t>https://openknowledge.worldbank.org/handle/10986/30317</w:t>
        </w:r>
      </w:hyperlink>
    </w:p>
  </w:footnote>
  <w:footnote w:id="2">
    <w:p w:rsidR="00CC461F" w:rsidRDefault="00855472">
      <w:pPr>
        <w:spacing w:before="0" w:after="0" w:line="240" w:lineRule="auto"/>
        <w:rPr>
          <w:sz w:val="22"/>
          <w:szCs w:val="22"/>
        </w:rPr>
      </w:pPr>
      <w:r>
        <w:rPr>
          <w:rStyle w:val="FootnoteReference"/>
        </w:rPr>
        <w:footnoteRef/>
      </w:r>
      <w:r>
        <w:rPr>
          <w:sz w:val="22"/>
          <w:szCs w:val="22"/>
        </w:rPr>
        <w:t xml:space="preserve"> UN Report: Nature’s Dangerous Decline ‘Unprecedented’; Species Extinction Rates ‘Accelerating ( </w:t>
      </w:r>
      <w:hyperlink r:id="rId3">
        <w:r>
          <w:rPr>
            <w:color w:val="1155CC"/>
            <w:sz w:val="22"/>
            <w:szCs w:val="22"/>
            <w:u w:val="single"/>
          </w:rPr>
          <w:t>https://www.un.org/sustainabledevelopment/blog/2019/05/nature-decline-unprecedented-report/</w:t>
        </w:r>
      </w:hyperlink>
      <w:r>
        <w:rPr>
          <w:sz w:val="22"/>
          <w:szCs w:val="22"/>
        </w:rPr>
        <w:t xml:space="preserve"> </w:t>
      </w:r>
    </w:p>
    <w:p w:rsidR="00CC461F" w:rsidRDefault="00CC461F">
      <w:pPr>
        <w:spacing w:before="0" w:after="0" w:line="240" w:lineRule="auto"/>
      </w:pPr>
    </w:p>
  </w:footnote>
  <w:footnote w:id="3">
    <w:p w:rsidR="00CC461F" w:rsidRDefault="00855472">
      <w:pPr>
        <w:spacing w:before="0" w:after="0" w:line="240" w:lineRule="auto"/>
      </w:pPr>
      <w:r>
        <w:rPr>
          <w:rStyle w:val="FootnoteReference"/>
        </w:rPr>
        <w:footnoteRef/>
      </w:r>
      <w:r>
        <w:t xml:space="preserve"> </w:t>
      </w:r>
      <w:hyperlink r:id="rId4">
        <w:r>
          <w:rPr>
            <w:color w:val="1155CC"/>
            <w:u w:val="single"/>
          </w:rPr>
          <w:t>https://www.epa.gov/environmentaljustice</w:t>
        </w:r>
      </w:hyperlink>
    </w:p>
  </w:footnote>
  <w:footnote w:id="4">
    <w:p w:rsidR="00650923" w:rsidRPr="00650923" w:rsidRDefault="00650923">
      <w:pPr>
        <w:pStyle w:val="FootnoteText"/>
        <w:rPr>
          <w:color w:val="0070C0"/>
          <w:sz w:val="20"/>
        </w:rPr>
      </w:pPr>
      <w:r w:rsidRPr="00650923">
        <w:rPr>
          <w:rStyle w:val="FootnoteReference"/>
          <w:color w:val="0070C0"/>
          <w:sz w:val="20"/>
        </w:rPr>
        <w:footnoteRef/>
      </w:r>
      <w:r w:rsidRPr="00650923">
        <w:rPr>
          <w:color w:val="0070C0"/>
          <w:sz w:val="20"/>
        </w:rPr>
        <w:t xml:space="preserve"> </w:t>
      </w:r>
      <w:hyperlink r:id="rId5" w:history="1">
        <w:r w:rsidRPr="00650923">
          <w:rPr>
            <w:rStyle w:val="Hyperlink"/>
            <w:color w:val="0070C0"/>
            <w:sz w:val="20"/>
          </w:rPr>
          <w:t>https://www.tni.org/en/agrarian-environmental-justice</w:t>
        </w:r>
      </w:hyperlink>
    </w:p>
    <w:p w:rsidR="00650923" w:rsidRPr="00650923" w:rsidRDefault="00650923">
      <w:pPr>
        <w:pStyle w:val="FootnoteText"/>
        <w:rPr>
          <w:lang w:val="en-AU"/>
        </w:rPr>
      </w:pPr>
    </w:p>
  </w:footnote>
  <w:footnote w:id="5">
    <w:p w:rsidR="00CC461F" w:rsidRDefault="00855472">
      <w:pPr>
        <w:pBdr>
          <w:top w:val="nil"/>
          <w:left w:val="nil"/>
          <w:bottom w:val="nil"/>
          <w:right w:val="nil"/>
          <w:between w:val="nil"/>
        </w:pBdr>
        <w:spacing w:before="0" w:after="0" w:line="240" w:lineRule="auto"/>
        <w:rPr>
          <w:color w:val="000000"/>
        </w:rPr>
      </w:pPr>
      <w:r>
        <w:rPr>
          <w:rStyle w:val="FootnoteReference"/>
        </w:rPr>
        <w:footnoteRef/>
      </w:r>
      <w:r>
        <w:rPr>
          <w:color w:val="000000"/>
          <w:sz w:val="24"/>
          <w:szCs w:val="24"/>
        </w:rPr>
        <w:t xml:space="preserve"> </w:t>
      </w:r>
      <w:r>
        <w:rPr>
          <w:color w:val="000000"/>
        </w:rPr>
        <w:t>DFAT, 201</w:t>
      </w:r>
      <w:r>
        <w:t>8</w:t>
      </w:r>
      <w:r>
        <w:rPr>
          <w:color w:val="000000"/>
        </w:rPr>
        <w:t xml:space="preserve">, </w:t>
      </w:r>
      <w:hyperlink r:id="rId6">
        <w:r>
          <w:rPr>
            <w:color w:val="1155CC"/>
            <w:u w:val="single"/>
          </w:rPr>
          <w:t>https://dfat.gov.au/aid/topics/aid-risk-management/Pages/environmental-and-social-safeguards.aspx</w:t>
        </w:r>
      </w:hyperlink>
    </w:p>
  </w:footnote>
  <w:footnote w:id="6">
    <w:p w:rsidR="00CC461F" w:rsidRDefault="00855472">
      <w:pPr>
        <w:pBdr>
          <w:top w:val="nil"/>
          <w:left w:val="nil"/>
          <w:bottom w:val="nil"/>
          <w:right w:val="nil"/>
          <w:between w:val="nil"/>
        </w:pBdr>
        <w:spacing w:before="0" w:after="0" w:line="240" w:lineRule="auto"/>
        <w:rPr>
          <w:color w:val="000000"/>
          <w:sz w:val="24"/>
          <w:szCs w:val="24"/>
        </w:rPr>
      </w:pPr>
      <w:r>
        <w:rPr>
          <w:rStyle w:val="FootnoteReference"/>
        </w:rPr>
        <w:footnoteRef/>
      </w:r>
      <w:r>
        <w:rPr>
          <w:color w:val="000000"/>
          <w:sz w:val="24"/>
          <w:szCs w:val="24"/>
        </w:rPr>
        <w:t xml:space="preserve"> </w:t>
      </w:r>
      <w:r>
        <w:rPr>
          <w:color w:val="000000"/>
        </w:rPr>
        <w:t>Australian Council For International Development (ACFID), “Code of Conduct</w:t>
      </w:r>
      <w:r>
        <w:t>,</w:t>
      </w:r>
      <w:r>
        <w:rPr>
          <w:color w:val="000000"/>
        </w:rPr>
        <w:t>” (</w:t>
      </w:r>
      <w:r>
        <w:t>revised 2019),</w:t>
      </w:r>
      <w:r>
        <w:rPr>
          <w:color w:val="000000"/>
          <w:sz w:val="24"/>
          <w:szCs w:val="24"/>
        </w:rPr>
        <w:t xml:space="preserve"> </w:t>
      </w:r>
      <w:hyperlink r:id="rId7">
        <w:r>
          <w:rPr>
            <w:color w:val="1155CC"/>
            <w:sz w:val="24"/>
            <w:szCs w:val="24"/>
            <w:u w:val="single"/>
          </w:rPr>
          <w:t>https://acfid.asn.au/sites/site.acfid/files/ACFID_Code_Dec%202019_published_high%20res_0.pdf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F" w:rsidRDefault="00855472">
    <w:pPr>
      <w:pBdr>
        <w:top w:val="nil"/>
        <w:left w:val="nil"/>
        <w:bottom w:val="nil"/>
        <w:right w:val="nil"/>
        <w:between w:val="nil"/>
      </w:pBdr>
      <w:tabs>
        <w:tab w:val="center" w:pos="4320"/>
        <w:tab w:val="right" w:pos="864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FA1923">
      <w:rPr>
        <w:noProof/>
        <w:color w:val="000000"/>
      </w:rPr>
      <w:t>1</w:t>
    </w:r>
    <w:r>
      <w:rPr>
        <w:color w:val="000000"/>
      </w:rPr>
      <w:fldChar w:fldCharType="end"/>
    </w:r>
  </w:p>
  <w:p w:rsidR="00CC461F" w:rsidRDefault="00CC461F">
    <w:pPr>
      <w:pBdr>
        <w:top w:val="nil"/>
        <w:left w:val="nil"/>
        <w:bottom w:val="nil"/>
        <w:right w:val="nil"/>
        <w:between w:val="nil"/>
      </w:pBdr>
      <w:tabs>
        <w:tab w:val="center" w:pos="4320"/>
        <w:tab w:val="right" w:pos="8640"/>
      </w:tabs>
      <w:spacing w:before="0" w:after="0" w:line="240" w:lineRule="auto"/>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63A"/>
    <w:multiLevelType w:val="multilevel"/>
    <w:tmpl w:val="6D9C52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EC261F"/>
    <w:multiLevelType w:val="multilevel"/>
    <w:tmpl w:val="3DDA4962"/>
    <w:lvl w:ilvl="0">
      <w:start w:val="1"/>
      <w:numFmt w:val="bullet"/>
      <w:pStyle w:val="Bullets-REVERSED"/>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9E513D1"/>
    <w:multiLevelType w:val="multilevel"/>
    <w:tmpl w:val="E528F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1F6383"/>
    <w:multiLevelType w:val="multilevel"/>
    <w:tmpl w:val="C36C9CD4"/>
    <w:lvl w:ilvl="0">
      <w:start w:val="1"/>
      <w:numFmt w:val="decimal"/>
      <w:pStyle w:val="Bullets"/>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6A92E7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9A5978"/>
    <w:multiLevelType w:val="multilevel"/>
    <w:tmpl w:val="18E69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1F"/>
    <w:rsid w:val="00353BFD"/>
    <w:rsid w:val="004179EC"/>
    <w:rsid w:val="00422E1C"/>
    <w:rsid w:val="005411E8"/>
    <w:rsid w:val="00650923"/>
    <w:rsid w:val="007B07FE"/>
    <w:rsid w:val="007F2FC7"/>
    <w:rsid w:val="00855472"/>
    <w:rsid w:val="008E0F63"/>
    <w:rsid w:val="00BF0D15"/>
    <w:rsid w:val="00C55F9B"/>
    <w:rsid w:val="00C6218B"/>
    <w:rsid w:val="00CC461F"/>
    <w:rsid w:val="00CC5081"/>
    <w:rsid w:val="00E23CFD"/>
    <w:rsid w:val="00EA45B5"/>
    <w:rsid w:val="00F15FAE"/>
    <w:rsid w:val="00F379FE"/>
    <w:rsid w:val="00F55101"/>
    <w:rsid w:val="00FA1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C42C"/>
  <w15:docId w15:val="{D1BBBE73-21E5-42B5-B855-59547F33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AU" w:bidi="ar-SA"/>
      </w:rPr>
    </w:rPrDefault>
    <w:pPrDefault>
      <w:pPr>
        <w:spacing w:before="60"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9F"/>
  </w:style>
  <w:style w:type="paragraph" w:styleId="Heading1">
    <w:name w:val="heading 1"/>
    <w:basedOn w:val="Normal"/>
    <w:next w:val="Normal"/>
    <w:link w:val="Heading1Char"/>
    <w:uiPriority w:val="9"/>
    <w:qFormat/>
    <w:rsid w:val="00B9709F"/>
    <w:pPr>
      <w:keepNext/>
      <w:keepLines/>
      <w:spacing w:before="200" w:after="200"/>
      <w:outlineLvl w:val="0"/>
    </w:pPr>
    <w:rPr>
      <w:rFonts w:eastAsiaTheme="majorEastAsia" w:cstheme="majorBidi"/>
      <w:b/>
      <w:bCs/>
      <w:color w:val="052755"/>
      <w:sz w:val="28"/>
      <w:szCs w:val="32"/>
    </w:rPr>
  </w:style>
  <w:style w:type="paragraph" w:styleId="Heading2">
    <w:name w:val="heading 2"/>
    <w:aliases w:val="Subheading"/>
    <w:basedOn w:val="Normal"/>
    <w:next w:val="Normal"/>
    <w:link w:val="Heading2Char"/>
    <w:uiPriority w:val="9"/>
    <w:unhideWhenUsed/>
    <w:qFormat/>
    <w:rsid w:val="00B9709F"/>
    <w:pPr>
      <w:keepNext/>
      <w:keepLines/>
      <w:spacing w:before="120" w:after="60"/>
      <w:outlineLvl w:val="1"/>
    </w:pPr>
    <w:rPr>
      <w:rFonts w:eastAsiaTheme="majorEastAsia" w:cstheme="majorBidi"/>
      <w:b/>
      <w:bCs/>
      <w:caps/>
      <w:color w:val="002B54"/>
      <w:szCs w:val="26"/>
    </w:rPr>
  </w:style>
  <w:style w:type="paragraph" w:styleId="Heading3">
    <w:name w:val="heading 3"/>
    <w:aliases w:val="HEADING 2 - REVERSED"/>
    <w:basedOn w:val="Normal"/>
    <w:next w:val="Normal"/>
    <w:link w:val="Heading3Char"/>
    <w:uiPriority w:val="9"/>
    <w:unhideWhenUsed/>
    <w:qFormat/>
    <w:rsid w:val="000B357B"/>
    <w:pPr>
      <w:keepNext/>
      <w:keepLines/>
      <w:spacing w:before="120" w:after="60"/>
      <w:outlineLvl w:val="2"/>
    </w:pPr>
    <w:rPr>
      <w:rFonts w:eastAsiaTheme="majorEastAsia" w:cstheme="majorBidi"/>
      <w:b/>
      <w:bCs/>
      <w:caps/>
      <w:color w:val="FFFFFF" w:themeColor="background1"/>
      <w:sz w:val="1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B357B"/>
    <w:pPr>
      <w:spacing w:before="0" w:after="300" w:line="240" w:lineRule="auto"/>
      <w:contextualSpacing/>
    </w:pPr>
    <w:rPr>
      <w:rFonts w:eastAsiaTheme="majorEastAsia" w:cstheme="majorBidi"/>
      <w:color w:val="183A63" w:themeColor="text2" w:themeShade="CC"/>
      <w:spacing w:val="5"/>
      <w:kern w:val="28"/>
      <w:sz w:val="52"/>
      <w:szCs w:val="52"/>
    </w:rPr>
  </w:style>
  <w:style w:type="table" w:styleId="TableGrid">
    <w:name w:val="Table Grid"/>
    <w:basedOn w:val="TableNormal"/>
    <w:rsid w:val="00BF61D2"/>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3F3F3"/>
    </w:tcPr>
    <w:tblStylePr w:type="firstRow">
      <w:rPr>
        <w:rFonts w:ascii="Arial" w:hAnsi="Arial"/>
        <w:color w:val="FFFFFF" w:themeColor="background1"/>
        <w:sz w:val="20"/>
      </w:rPr>
      <w:tblPr/>
      <w:tcPr>
        <w:tcBorders>
          <w:top w:val="nil"/>
          <w:left w:val="nil"/>
          <w:bottom w:val="nil"/>
          <w:right w:val="nil"/>
          <w:insideH w:val="nil"/>
          <w:insideV w:val="nil"/>
          <w:tl2br w:val="nil"/>
          <w:tr2bl w:val="nil"/>
        </w:tcBorders>
        <w:shd w:val="clear" w:color="auto" w:fill="188F71"/>
      </w:tcPr>
    </w:tblStylePr>
    <w:tblStylePr w:type="band1Vert">
      <w:rPr>
        <w:rFonts w:ascii="Arial" w:hAnsi="Arial"/>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tcPr>
    </w:tblStylePr>
    <w:tblStylePr w:type="band1Horz">
      <w:rPr>
        <w:rFonts w:ascii="Arial" w:hAnsi="Arial"/>
        <w:sz w:val="20"/>
      </w:rPr>
      <w:tblPr/>
      <w:tcPr>
        <w:tcBorders>
          <w:top w:val="nil"/>
          <w:left w:val="nil"/>
          <w:bottom w:val="nil"/>
          <w:right w:val="nil"/>
          <w:insideH w:val="nil"/>
          <w:insideV w:val="nil"/>
        </w:tcBorders>
      </w:tcPr>
    </w:tblStylePr>
    <w:tblStylePr w:type="band2Horz">
      <w:rPr>
        <w:rFonts w:ascii="Arial" w:hAnsi="Arial"/>
        <w:sz w:val="20"/>
      </w:rPr>
      <w:tblPr/>
      <w:tcPr>
        <w:tcBorders>
          <w:top w:val="nil"/>
          <w:left w:val="nil"/>
          <w:bottom w:val="nil"/>
          <w:right w:val="nil"/>
          <w:insideH w:val="nil"/>
          <w:insideV w:val="nil"/>
          <w:tl2br w:val="nil"/>
          <w:tr2bl w:val="nil"/>
        </w:tcBorders>
        <w:shd w:val="clear" w:color="auto" w:fill="FFFFFF"/>
      </w:tcPr>
    </w:tblStylePr>
  </w:style>
  <w:style w:type="paragraph" w:customStyle="1" w:styleId="Bullets">
    <w:name w:val="Bullets"/>
    <w:basedOn w:val="Normal"/>
    <w:uiPriority w:val="99"/>
    <w:rsid w:val="00D14915"/>
    <w:pPr>
      <w:widowControl w:val="0"/>
      <w:numPr>
        <w:numId w:val="3"/>
      </w:numPr>
      <w:suppressAutoHyphens/>
      <w:autoSpaceDE w:val="0"/>
      <w:autoSpaceDN w:val="0"/>
      <w:adjustRightInd w:val="0"/>
      <w:spacing w:after="57" w:line="220" w:lineRule="atLeast"/>
      <w:textAlignment w:val="center"/>
    </w:pPr>
    <w:rPr>
      <w:rFonts w:ascii="ArialMT" w:hAnsi="ArialMT" w:cs="ArialMT"/>
      <w:color w:val="404040" w:themeColor="text1" w:themeTint="BF"/>
      <w:szCs w:val="17"/>
    </w:rPr>
  </w:style>
  <w:style w:type="character" w:customStyle="1" w:styleId="Heading2Char">
    <w:name w:val="Heading 2 Char"/>
    <w:aliases w:val="Subheading Char"/>
    <w:basedOn w:val="DefaultParagraphFont"/>
    <w:link w:val="Heading2"/>
    <w:uiPriority w:val="9"/>
    <w:rsid w:val="00B9709F"/>
    <w:rPr>
      <w:rFonts w:ascii="Arial" w:eastAsiaTheme="majorEastAsia" w:hAnsi="Arial" w:cstheme="majorBidi"/>
      <w:b/>
      <w:bCs/>
      <w:caps/>
      <w:color w:val="002B54"/>
      <w:sz w:val="20"/>
      <w:szCs w:val="26"/>
    </w:rPr>
  </w:style>
  <w:style w:type="character" w:customStyle="1" w:styleId="Heading3Char">
    <w:name w:val="Heading 3 Char"/>
    <w:aliases w:val="HEADING 2 - REVERSED Char"/>
    <w:basedOn w:val="DefaultParagraphFont"/>
    <w:link w:val="Heading3"/>
    <w:uiPriority w:val="9"/>
    <w:rsid w:val="000B357B"/>
    <w:rPr>
      <w:rFonts w:ascii="Arial" w:eastAsiaTheme="majorEastAsia" w:hAnsi="Arial" w:cstheme="majorBidi"/>
      <w:b/>
      <w:bCs/>
      <w:caps/>
      <w:color w:val="FFFFFF" w:themeColor="background1"/>
      <w:sz w:val="18"/>
    </w:rPr>
  </w:style>
  <w:style w:type="paragraph" w:customStyle="1" w:styleId="Bullets-REVERSED">
    <w:name w:val="Bullets - REVERSED"/>
    <w:basedOn w:val="Bullets"/>
    <w:qFormat/>
    <w:rsid w:val="00D86BE6"/>
    <w:pPr>
      <w:numPr>
        <w:numId w:val="1"/>
      </w:numPr>
      <w:spacing w:before="200" w:after="200" w:line="288" w:lineRule="auto"/>
    </w:pPr>
    <w:rPr>
      <w:color w:val="FFFFFF" w:themeColor="background1"/>
    </w:rPr>
  </w:style>
  <w:style w:type="character" w:styleId="Hyperlink">
    <w:name w:val="Hyperlink"/>
    <w:basedOn w:val="DefaultParagraphFont"/>
    <w:uiPriority w:val="99"/>
    <w:rsid w:val="0079698A"/>
    <w:rPr>
      <w:rFonts w:ascii="Arial" w:hAnsi="Arial"/>
      <w:color w:val="052755"/>
      <w:sz w:val="18"/>
      <w:u w:val="single"/>
    </w:rPr>
  </w:style>
  <w:style w:type="character" w:customStyle="1" w:styleId="Heading1Char">
    <w:name w:val="Heading 1 Char"/>
    <w:basedOn w:val="DefaultParagraphFont"/>
    <w:link w:val="Heading1"/>
    <w:uiPriority w:val="9"/>
    <w:rsid w:val="00B9709F"/>
    <w:rPr>
      <w:rFonts w:ascii="Arial" w:eastAsiaTheme="majorEastAsia" w:hAnsi="Arial" w:cstheme="majorBidi"/>
      <w:b/>
      <w:bCs/>
      <w:color w:val="052755"/>
      <w:sz w:val="28"/>
      <w:szCs w:val="32"/>
    </w:rPr>
  </w:style>
  <w:style w:type="paragraph" w:customStyle="1" w:styleId="Heading40">
    <w:name w:val="Heading4"/>
    <w:basedOn w:val="Heading2"/>
    <w:qFormat/>
    <w:rsid w:val="00527448"/>
    <w:pPr>
      <w:spacing w:before="60"/>
    </w:pPr>
    <w:rPr>
      <w:caps w:val="0"/>
      <w:color w:val="00A88F"/>
    </w:rPr>
  </w:style>
  <w:style w:type="paragraph" w:customStyle="1" w:styleId="Heading50">
    <w:name w:val="Heading5"/>
    <w:basedOn w:val="Heading40"/>
    <w:qFormat/>
    <w:rsid w:val="005E4E70"/>
    <w:rPr>
      <w:color w:val="455560"/>
    </w:rPr>
  </w:style>
  <w:style w:type="paragraph" w:styleId="BalloonText">
    <w:name w:val="Balloon Text"/>
    <w:basedOn w:val="Normal"/>
    <w:link w:val="BalloonTextChar"/>
    <w:rsid w:val="00BF61D2"/>
    <w:pPr>
      <w:spacing w:before="0" w:after="0" w:line="240" w:lineRule="auto"/>
    </w:pPr>
    <w:rPr>
      <w:rFonts w:cs="Lucida Grande"/>
      <w:color w:val="FFFFFF" w:themeColor="background1"/>
      <w:sz w:val="24"/>
      <w:szCs w:val="18"/>
    </w:rPr>
  </w:style>
  <w:style w:type="character" w:customStyle="1" w:styleId="BalloonTextChar">
    <w:name w:val="Balloon Text Char"/>
    <w:basedOn w:val="DefaultParagraphFont"/>
    <w:link w:val="BalloonText"/>
    <w:rsid w:val="00BF61D2"/>
    <w:rPr>
      <w:rFonts w:ascii="Arial" w:hAnsi="Arial" w:cs="Lucida Grande"/>
      <w:color w:val="FFFFFF" w:themeColor="background1"/>
      <w:szCs w:val="18"/>
    </w:rPr>
  </w:style>
  <w:style w:type="paragraph" w:styleId="Header">
    <w:name w:val="header"/>
    <w:basedOn w:val="Normal"/>
    <w:link w:val="HeaderChar"/>
    <w:rsid w:val="00FC5EB3"/>
    <w:pPr>
      <w:tabs>
        <w:tab w:val="center" w:pos="4320"/>
        <w:tab w:val="right" w:pos="8640"/>
      </w:tabs>
      <w:spacing w:before="0" w:after="0" w:line="240" w:lineRule="auto"/>
    </w:pPr>
  </w:style>
  <w:style w:type="character" w:customStyle="1" w:styleId="HeaderChar">
    <w:name w:val="Header Char"/>
    <w:basedOn w:val="DefaultParagraphFont"/>
    <w:link w:val="Header"/>
    <w:rsid w:val="00FC5EB3"/>
    <w:rPr>
      <w:rFonts w:ascii="Arial" w:hAnsi="Arial"/>
      <w:sz w:val="17"/>
    </w:rPr>
  </w:style>
  <w:style w:type="paragraph" w:styleId="Footer">
    <w:name w:val="footer"/>
    <w:basedOn w:val="Normal"/>
    <w:link w:val="FooterChar"/>
    <w:rsid w:val="004E2FA7"/>
    <w:pPr>
      <w:tabs>
        <w:tab w:val="center" w:pos="4320"/>
        <w:tab w:val="right" w:pos="8640"/>
      </w:tabs>
      <w:spacing w:before="0" w:after="0" w:line="240" w:lineRule="auto"/>
    </w:pPr>
    <w:rPr>
      <w:color w:val="808080" w:themeColor="background1" w:themeShade="80"/>
      <w:sz w:val="17"/>
    </w:rPr>
  </w:style>
  <w:style w:type="character" w:customStyle="1" w:styleId="FooterChar">
    <w:name w:val="Footer Char"/>
    <w:basedOn w:val="DefaultParagraphFont"/>
    <w:link w:val="Footer"/>
    <w:rsid w:val="004E2FA7"/>
    <w:rPr>
      <w:rFonts w:ascii="Arial" w:hAnsi="Arial"/>
      <w:color w:val="808080" w:themeColor="background1" w:themeShade="80"/>
      <w:sz w:val="17"/>
    </w:rPr>
  </w:style>
  <w:style w:type="character" w:styleId="PageNumber">
    <w:name w:val="page number"/>
    <w:basedOn w:val="DefaultParagraphFont"/>
    <w:rsid w:val="001325BA"/>
  </w:style>
  <w:style w:type="paragraph" w:customStyle="1" w:styleId="Coverheading">
    <w:name w:val="Cover heading"/>
    <w:basedOn w:val="Title"/>
    <w:link w:val="CoverheadingChar"/>
    <w:qFormat/>
    <w:rsid w:val="001325BA"/>
    <w:rPr>
      <w:color w:val="052755"/>
      <w:sz w:val="56"/>
    </w:rPr>
  </w:style>
  <w:style w:type="character" w:customStyle="1" w:styleId="TitleChar">
    <w:name w:val="Title Char"/>
    <w:basedOn w:val="DefaultParagraphFont"/>
    <w:link w:val="Title"/>
    <w:rsid w:val="000B357B"/>
    <w:rPr>
      <w:rFonts w:ascii="Arial" w:eastAsiaTheme="majorEastAsia" w:hAnsi="Arial" w:cstheme="majorBidi"/>
      <w:color w:val="183A63" w:themeColor="text2" w:themeShade="CC"/>
      <w:spacing w:val="5"/>
      <w:kern w:val="28"/>
      <w:sz w:val="52"/>
      <w:szCs w:val="52"/>
    </w:rPr>
  </w:style>
  <w:style w:type="character" w:customStyle="1" w:styleId="CoverheadingChar">
    <w:name w:val="Cover heading Char"/>
    <w:basedOn w:val="TitleChar"/>
    <w:link w:val="Coverheading"/>
    <w:rsid w:val="001325BA"/>
    <w:rPr>
      <w:rFonts w:ascii="Arial" w:eastAsiaTheme="majorEastAsia" w:hAnsi="Arial" w:cstheme="majorBidi"/>
      <w:color w:val="052755"/>
      <w:spacing w:val="5"/>
      <w:kern w:val="28"/>
      <w:sz w:val="56"/>
      <w:szCs w:val="52"/>
    </w:rPr>
  </w:style>
  <w:style w:type="paragraph" w:styleId="TOCHeading">
    <w:name w:val="TOC Heading"/>
    <w:basedOn w:val="Coversubtitle1"/>
    <w:next w:val="Normal"/>
    <w:uiPriority w:val="39"/>
    <w:unhideWhenUsed/>
    <w:qFormat/>
    <w:rsid w:val="000B357B"/>
    <w:pPr>
      <w:spacing w:before="480" w:after="0" w:line="276" w:lineRule="auto"/>
    </w:pPr>
    <w:rPr>
      <w:szCs w:val="28"/>
    </w:rPr>
  </w:style>
  <w:style w:type="paragraph" w:customStyle="1" w:styleId="Coversubtitle1">
    <w:name w:val="Cover subtitle 1"/>
    <w:basedOn w:val="Title"/>
    <w:link w:val="Coversubtitle1Char"/>
    <w:qFormat/>
    <w:rsid w:val="000B357B"/>
    <w:rPr>
      <w:color w:val="188F71"/>
      <w:sz w:val="40"/>
    </w:rPr>
  </w:style>
  <w:style w:type="character" w:customStyle="1" w:styleId="Coversubtitle1Char">
    <w:name w:val="Cover subtitle 1 Char"/>
    <w:basedOn w:val="TitleChar"/>
    <w:link w:val="Coversubtitle1"/>
    <w:rsid w:val="000B357B"/>
    <w:rPr>
      <w:rFonts w:ascii="Arial" w:eastAsiaTheme="majorEastAsia" w:hAnsi="Arial" w:cstheme="majorBidi"/>
      <w:color w:val="188F71"/>
      <w:spacing w:val="5"/>
      <w:kern w:val="28"/>
      <w:sz w:val="40"/>
      <w:szCs w:val="52"/>
    </w:rPr>
  </w:style>
  <w:style w:type="paragraph" w:customStyle="1" w:styleId="Coversubtitle2">
    <w:name w:val="Cover subtitle 2"/>
    <w:basedOn w:val="Heading2"/>
    <w:qFormat/>
    <w:rsid w:val="001325BA"/>
    <w:rPr>
      <w:b w:val="0"/>
      <w:noProof/>
      <w:color w:val="00A88F"/>
      <w:sz w:val="28"/>
    </w:rPr>
  </w:style>
  <w:style w:type="paragraph" w:styleId="TOC1">
    <w:name w:val="toc 1"/>
    <w:basedOn w:val="Normal"/>
    <w:next w:val="Normal"/>
    <w:autoRedefine/>
    <w:uiPriority w:val="39"/>
    <w:rsid w:val="000B357B"/>
    <w:pPr>
      <w:tabs>
        <w:tab w:val="right" w:leader="dot" w:pos="10480"/>
      </w:tabs>
      <w:spacing w:before="120" w:after="0"/>
    </w:pPr>
    <w:rPr>
      <w:noProof/>
      <w:color w:val="505150"/>
      <w:spacing w:val="5"/>
      <w:kern w:val="28"/>
      <w:sz w:val="24"/>
    </w:rPr>
  </w:style>
  <w:style w:type="paragraph" w:styleId="TOC2">
    <w:name w:val="toc 2"/>
    <w:basedOn w:val="TOC1"/>
    <w:next w:val="Normal"/>
    <w:autoRedefine/>
    <w:uiPriority w:val="39"/>
    <w:rsid w:val="00644942"/>
    <w:pPr>
      <w:spacing w:before="0"/>
    </w:pPr>
    <w:rPr>
      <w:sz w:val="22"/>
      <w:szCs w:val="22"/>
    </w:rPr>
  </w:style>
  <w:style w:type="paragraph" w:styleId="TOC3">
    <w:name w:val="toc 3"/>
    <w:basedOn w:val="Normal"/>
    <w:next w:val="Normal"/>
    <w:autoRedefine/>
    <w:rsid w:val="00285119"/>
    <w:pPr>
      <w:spacing w:before="0" w:after="0"/>
      <w:ind w:left="340"/>
    </w:pPr>
    <w:rPr>
      <w:rFonts w:asciiTheme="minorHAnsi" w:hAnsiTheme="minorHAnsi"/>
      <w:sz w:val="22"/>
      <w:szCs w:val="22"/>
    </w:rPr>
  </w:style>
  <w:style w:type="paragraph" w:styleId="TOC4">
    <w:name w:val="toc 4"/>
    <w:basedOn w:val="Normal"/>
    <w:next w:val="Normal"/>
    <w:autoRedefine/>
    <w:rsid w:val="00285119"/>
    <w:pPr>
      <w:spacing w:before="0" w:after="0"/>
      <w:ind w:left="510"/>
    </w:pPr>
    <w:rPr>
      <w:rFonts w:asciiTheme="minorHAnsi" w:hAnsiTheme="minorHAnsi"/>
    </w:rPr>
  </w:style>
  <w:style w:type="paragraph" w:styleId="TOC5">
    <w:name w:val="toc 5"/>
    <w:basedOn w:val="Normal"/>
    <w:next w:val="Normal"/>
    <w:autoRedefine/>
    <w:rsid w:val="00285119"/>
    <w:pPr>
      <w:spacing w:before="0" w:after="0"/>
      <w:ind w:left="680"/>
    </w:pPr>
    <w:rPr>
      <w:rFonts w:asciiTheme="minorHAnsi" w:hAnsiTheme="minorHAnsi"/>
    </w:rPr>
  </w:style>
  <w:style w:type="paragraph" w:styleId="TOC6">
    <w:name w:val="toc 6"/>
    <w:basedOn w:val="Normal"/>
    <w:next w:val="Normal"/>
    <w:autoRedefine/>
    <w:rsid w:val="00285119"/>
    <w:pPr>
      <w:spacing w:before="0" w:after="0"/>
      <w:ind w:left="850"/>
    </w:pPr>
    <w:rPr>
      <w:rFonts w:asciiTheme="minorHAnsi" w:hAnsiTheme="minorHAnsi"/>
    </w:rPr>
  </w:style>
  <w:style w:type="paragraph" w:styleId="TOC7">
    <w:name w:val="toc 7"/>
    <w:basedOn w:val="Normal"/>
    <w:next w:val="Normal"/>
    <w:autoRedefine/>
    <w:rsid w:val="00285119"/>
    <w:pPr>
      <w:spacing w:before="0" w:after="0"/>
      <w:ind w:left="1020"/>
    </w:pPr>
    <w:rPr>
      <w:rFonts w:asciiTheme="minorHAnsi" w:hAnsiTheme="minorHAnsi"/>
    </w:rPr>
  </w:style>
  <w:style w:type="paragraph" w:styleId="TOC8">
    <w:name w:val="toc 8"/>
    <w:basedOn w:val="Normal"/>
    <w:next w:val="Normal"/>
    <w:autoRedefine/>
    <w:rsid w:val="00285119"/>
    <w:pPr>
      <w:spacing w:before="0" w:after="0"/>
      <w:ind w:left="1190"/>
    </w:pPr>
    <w:rPr>
      <w:rFonts w:asciiTheme="minorHAnsi" w:hAnsiTheme="minorHAnsi"/>
    </w:rPr>
  </w:style>
  <w:style w:type="paragraph" w:styleId="TOC9">
    <w:name w:val="toc 9"/>
    <w:basedOn w:val="Normal"/>
    <w:next w:val="Normal"/>
    <w:autoRedefine/>
    <w:rsid w:val="00285119"/>
    <w:pPr>
      <w:spacing w:before="0" w:after="0"/>
      <w:ind w:left="1360"/>
    </w:pPr>
    <w:rPr>
      <w:rFonts w:asciiTheme="minorHAnsi" w:hAnsiTheme="minorHAnsi"/>
    </w:rPr>
  </w:style>
  <w:style w:type="paragraph" w:styleId="ListParagraph">
    <w:name w:val="List Paragraph"/>
    <w:aliases w:val="Bullet1,List Paragraph1,Recommendation,List Paragraph11,Rec para,L,CV text,Table text,F5 List Paragraph,Dot pt,Colorful List - Accent 11,No Spacing1,List Paragraph Char Char Char,Indicator Text,Numbered Para 1,Bullet Points,Bullet point"/>
    <w:basedOn w:val="Normal"/>
    <w:link w:val="ListParagraphChar"/>
    <w:uiPriority w:val="34"/>
    <w:qFormat/>
    <w:rsid w:val="007154C1"/>
    <w:pPr>
      <w:ind w:left="720"/>
      <w:contextualSpacing/>
    </w:pPr>
  </w:style>
  <w:style w:type="paragraph" w:styleId="FootnoteText">
    <w:name w:val="footnote text"/>
    <w:basedOn w:val="Normal"/>
    <w:link w:val="FootnoteTextChar"/>
    <w:unhideWhenUsed/>
    <w:rsid w:val="00106799"/>
    <w:pPr>
      <w:spacing w:before="0" w:after="0" w:line="240" w:lineRule="auto"/>
    </w:pPr>
    <w:rPr>
      <w:sz w:val="24"/>
    </w:rPr>
  </w:style>
  <w:style w:type="character" w:customStyle="1" w:styleId="FootnoteTextChar">
    <w:name w:val="Footnote Text Char"/>
    <w:basedOn w:val="DefaultParagraphFont"/>
    <w:link w:val="FootnoteText"/>
    <w:rsid w:val="00106799"/>
    <w:rPr>
      <w:rFonts w:ascii="Arial" w:hAnsi="Arial"/>
    </w:rPr>
  </w:style>
  <w:style w:type="character" w:styleId="FootnoteReference">
    <w:name w:val="footnote reference"/>
    <w:basedOn w:val="DefaultParagraphFont"/>
    <w:unhideWhenUsed/>
    <w:rsid w:val="00106799"/>
    <w:rPr>
      <w:vertAlign w:val="superscript"/>
    </w:rPr>
  </w:style>
  <w:style w:type="character" w:styleId="CommentReference">
    <w:name w:val="annotation reference"/>
    <w:basedOn w:val="DefaultParagraphFont"/>
    <w:uiPriority w:val="99"/>
    <w:semiHidden/>
    <w:unhideWhenUsed/>
    <w:rsid w:val="00987961"/>
    <w:rPr>
      <w:sz w:val="16"/>
      <w:szCs w:val="16"/>
    </w:rPr>
  </w:style>
  <w:style w:type="paragraph" w:styleId="CommentText">
    <w:name w:val="annotation text"/>
    <w:basedOn w:val="Normal"/>
    <w:link w:val="CommentTextChar"/>
    <w:uiPriority w:val="99"/>
    <w:semiHidden/>
    <w:unhideWhenUsed/>
    <w:rsid w:val="00987961"/>
    <w:pPr>
      <w:spacing w:line="240" w:lineRule="auto"/>
    </w:pPr>
  </w:style>
  <w:style w:type="character" w:customStyle="1" w:styleId="CommentTextChar">
    <w:name w:val="Comment Text Char"/>
    <w:basedOn w:val="DefaultParagraphFont"/>
    <w:link w:val="CommentText"/>
    <w:uiPriority w:val="99"/>
    <w:semiHidden/>
    <w:rsid w:val="00987961"/>
    <w:rPr>
      <w:rFonts w:ascii="Arial" w:hAnsi="Arial"/>
      <w:sz w:val="20"/>
      <w:szCs w:val="20"/>
    </w:rPr>
  </w:style>
  <w:style w:type="paragraph" w:styleId="CommentSubject">
    <w:name w:val="annotation subject"/>
    <w:basedOn w:val="CommentText"/>
    <w:next w:val="CommentText"/>
    <w:link w:val="CommentSubjectChar"/>
    <w:semiHidden/>
    <w:unhideWhenUsed/>
    <w:rsid w:val="00987961"/>
    <w:rPr>
      <w:b/>
      <w:bCs/>
    </w:rPr>
  </w:style>
  <w:style w:type="character" w:customStyle="1" w:styleId="CommentSubjectChar">
    <w:name w:val="Comment Subject Char"/>
    <w:basedOn w:val="CommentTextChar"/>
    <w:link w:val="CommentSubject"/>
    <w:semiHidden/>
    <w:rsid w:val="00987961"/>
    <w:rPr>
      <w:rFonts w:ascii="Arial" w:hAnsi="Arial"/>
      <w:b/>
      <w:bCs/>
      <w:sz w:val="20"/>
      <w:szCs w:val="20"/>
    </w:rPr>
  </w:style>
  <w:style w:type="paragraph" w:styleId="NormalWeb">
    <w:name w:val="Normal (Web)"/>
    <w:basedOn w:val="Normal"/>
    <w:uiPriority w:val="99"/>
    <w:semiHidden/>
    <w:unhideWhenUsed/>
    <w:rsid w:val="00514F0F"/>
    <w:pPr>
      <w:spacing w:before="100" w:beforeAutospacing="1" w:after="100" w:afterAutospacing="1" w:line="240" w:lineRule="auto"/>
    </w:pPr>
    <w:rPr>
      <w:rFonts w:ascii="Times New Roman" w:eastAsia="Times New Roman" w:hAnsi="Times New Roman" w:cs="Times New Roman"/>
      <w:sz w:val="24"/>
      <w:lang w:val="en-AU"/>
    </w:rPr>
  </w:style>
  <w:style w:type="character" w:customStyle="1" w:styleId="apple-converted-space">
    <w:name w:val="apple-converted-space"/>
    <w:basedOn w:val="DefaultParagraphFont"/>
    <w:rsid w:val="00514F0F"/>
  </w:style>
  <w:style w:type="paragraph" w:customStyle="1" w:styleId="04BODYTEXT">
    <w:name w:val="04. BODY TEXT"/>
    <w:basedOn w:val="Normal"/>
    <w:uiPriority w:val="99"/>
    <w:rsid w:val="00062918"/>
    <w:pPr>
      <w:widowControl w:val="0"/>
      <w:suppressAutoHyphens/>
      <w:autoSpaceDE w:val="0"/>
      <w:autoSpaceDN w:val="0"/>
      <w:adjustRightInd w:val="0"/>
      <w:spacing w:before="0" w:after="113" w:line="280" w:lineRule="atLeast"/>
      <w:textAlignment w:val="center"/>
    </w:pPr>
    <w:rPr>
      <w:rFonts w:ascii="ArialMT" w:eastAsiaTheme="minorEastAsia" w:hAnsi="ArialMT" w:cs="ArialMT"/>
      <w:iCs/>
      <w:color w:val="000000"/>
      <w:sz w:val="19"/>
      <w:szCs w:val="19"/>
      <w:lang w:val="en-GB" w:eastAsia="ja-JP"/>
    </w:rPr>
  </w:style>
  <w:style w:type="paragraph" w:customStyle="1" w:styleId="08bFOOTNOTESOVER10">
    <w:name w:val="08b. FOOTNOTES OVER 10"/>
    <w:basedOn w:val="Normal"/>
    <w:uiPriority w:val="99"/>
    <w:rsid w:val="00062918"/>
    <w:pPr>
      <w:widowControl w:val="0"/>
      <w:suppressAutoHyphens/>
      <w:autoSpaceDE w:val="0"/>
      <w:autoSpaceDN w:val="0"/>
      <w:adjustRightInd w:val="0"/>
      <w:spacing w:before="0" w:after="113"/>
      <w:ind w:left="283" w:hanging="283"/>
      <w:textAlignment w:val="center"/>
    </w:pPr>
    <w:rPr>
      <w:rFonts w:ascii="ArialMT" w:eastAsiaTheme="minorEastAsia" w:hAnsi="ArialMT" w:cs="ArialMT"/>
      <w:iCs/>
      <w:color w:val="000000"/>
      <w:sz w:val="14"/>
      <w:szCs w:val="14"/>
      <w:lang w:val="en-GB" w:eastAsia="ja-JP"/>
    </w:rPr>
  </w:style>
  <w:style w:type="character" w:customStyle="1" w:styleId="ITALICS">
    <w:name w:val="ITALICS"/>
    <w:uiPriority w:val="99"/>
    <w:rsid w:val="00062918"/>
    <w:rPr>
      <w:rFonts w:ascii="Arial-ItalicMT" w:hAnsi="Arial-ItalicMT"/>
      <w:i/>
    </w:rPr>
  </w:style>
  <w:style w:type="paragraph" w:customStyle="1" w:styleId="02HEADING2">
    <w:name w:val="02. HEADING 2"/>
    <w:basedOn w:val="Normal"/>
    <w:uiPriority w:val="99"/>
    <w:rsid w:val="00463B83"/>
    <w:pPr>
      <w:keepNext/>
      <w:keepLines/>
      <w:widowControl w:val="0"/>
      <w:suppressAutoHyphens/>
      <w:autoSpaceDE w:val="0"/>
      <w:autoSpaceDN w:val="0"/>
      <w:adjustRightInd w:val="0"/>
      <w:spacing w:before="440" w:after="85" w:line="340" w:lineRule="atLeast"/>
      <w:textAlignment w:val="baseline"/>
    </w:pPr>
    <w:rPr>
      <w:rFonts w:ascii="Arial-BoldMT" w:eastAsiaTheme="minorEastAsia" w:hAnsi="Arial-BoldMT" w:cs="Arial-BoldMT"/>
      <w:b/>
      <w:bCs/>
      <w:color w:val="365F91" w:themeColor="accent1" w:themeShade="BF"/>
      <w:sz w:val="28"/>
      <w:szCs w:val="28"/>
      <w:lang w:eastAsia="ja-JP"/>
    </w:rPr>
  </w:style>
  <w:style w:type="paragraph" w:customStyle="1" w:styleId="03bHEADING4">
    <w:name w:val="03b. HEADING 4"/>
    <w:basedOn w:val="Normal"/>
    <w:uiPriority w:val="99"/>
    <w:rsid w:val="00463B83"/>
    <w:pPr>
      <w:widowControl w:val="0"/>
      <w:suppressAutoHyphens/>
      <w:autoSpaceDE w:val="0"/>
      <w:autoSpaceDN w:val="0"/>
      <w:adjustRightInd w:val="0"/>
      <w:spacing w:before="440" w:after="113"/>
      <w:textAlignment w:val="center"/>
    </w:pPr>
    <w:rPr>
      <w:rFonts w:ascii="ArialMT" w:eastAsiaTheme="minorEastAsia" w:hAnsi="ArialMT" w:cs="ArialMT"/>
      <w:b/>
      <w:bCs/>
      <w:color w:val="000000"/>
      <w:lang w:val="en-GB" w:eastAsia="ja-JP"/>
    </w:rPr>
  </w:style>
  <w:style w:type="character" w:customStyle="1" w:styleId="FootnoteReference1">
    <w:name w:val="Footnote Reference1"/>
    <w:uiPriority w:val="99"/>
    <w:rsid w:val="00463B83"/>
    <w:rPr>
      <w:w w:val="100"/>
      <w:vertAlign w:val="superscript"/>
    </w:rPr>
  </w:style>
  <w:style w:type="paragraph" w:customStyle="1" w:styleId="BasicParagraph">
    <w:name w:val="[Basic Paragraph]"/>
    <w:basedOn w:val="Normal"/>
    <w:uiPriority w:val="99"/>
    <w:rsid w:val="00BB654C"/>
    <w:pPr>
      <w:widowControl w:val="0"/>
      <w:autoSpaceDE w:val="0"/>
      <w:autoSpaceDN w:val="0"/>
      <w:adjustRightInd w:val="0"/>
      <w:spacing w:before="0" w:after="0"/>
      <w:textAlignment w:val="center"/>
    </w:pPr>
    <w:rPr>
      <w:rFonts w:ascii="Arial-ItalicMT" w:eastAsiaTheme="minorEastAsia" w:hAnsi="Arial-ItalicMT" w:cs="Arial-ItalicMT"/>
      <w:i/>
      <w:iCs/>
      <w:color w:val="000000"/>
      <w:sz w:val="24"/>
      <w:lang w:val="en-GB" w:eastAsia="ja-JP"/>
    </w:rPr>
  </w:style>
  <w:style w:type="paragraph" w:customStyle="1" w:styleId="05DOTPOINTS">
    <w:name w:val="05. DOT POINTS"/>
    <w:basedOn w:val="04BODYTEXT"/>
    <w:uiPriority w:val="99"/>
    <w:rsid w:val="00EC7852"/>
    <w:pPr>
      <w:ind w:left="850" w:hanging="283"/>
    </w:pPr>
  </w:style>
  <w:style w:type="table" w:customStyle="1" w:styleId="TableGridLight1">
    <w:name w:val="Table Grid Light1"/>
    <w:basedOn w:val="TableNormal"/>
    <w:rsid w:val="00D72C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semiHidden/>
    <w:rsid w:val="00EE74BF"/>
  </w:style>
  <w:style w:type="character" w:customStyle="1" w:styleId="ListParagraphChar">
    <w:name w:val="List Paragraph Char"/>
    <w:aliases w:val="Bullet1 Char,List Paragraph1 Char,Recommendation Char,List Paragraph11 Char,Rec para Char,L Char,CV text Char,Table text Char,F5 List Paragraph Char,Dot pt Char,Colorful List - Accent 11 Char,No Spacing1 Char,Indicator Text Char"/>
    <w:basedOn w:val="DefaultParagraphFont"/>
    <w:link w:val="ListParagraph"/>
    <w:uiPriority w:val="34"/>
    <w:locked/>
    <w:rsid w:val="00B6578C"/>
    <w:rPr>
      <w:rFonts w:ascii="Arial" w:hAnsi="Arial"/>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3F3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worldbank.org/en/news/press-release/2018/09/20/global-waste-to-grow-by-70-percent-by-2050-unless-urgent-action-is-taken-world-bank-repor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blog/2019/05/nature-decline-unprecedented-report/" TargetMode="External"/><Relationship Id="rId7" Type="http://schemas.openxmlformats.org/officeDocument/2006/relationships/hyperlink" Target="https://acfid.asn.au/sites/site.acfid/files/ACFID_Code_Dec%202019_published_high%20res_0.pdf" TargetMode="External"/><Relationship Id="rId2" Type="http://schemas.openxmlformats.org/officeDocument/2006/relationships/hyperlink" Target="https://openknowledge.worldbank.org/handle/10986/30317" TargetMode="External"/><Relationship Id="rId1" Type="http://schemas.openxmlformats.org/officeDocument/2006/relationships/hyperlink" Target="https://openknowledge.worldbank.org/handle/10986/30317" TargetMode="External"/><Relationship Id="rId6" Type="http://schemas.openxmlformats.org/officeDocument/2006/relationships/hyperlink" Target="https://dfat.gov.au/aid/topics/aid-risk-management/Pages/environmental-and-social-safeguards.aspx" TargetMode="External"/><Relationship Id="rId5" Type="http://schemas.openxmlformats.org/officeDocument/2006/relationships/hyperlink" Target="https://www.tni.org/en/agrarian-environmental-justice" TargetMode="External"/><Relationship Id="rId4" Type="http://schemas.openxmlformats.org/officeDocument/2006/relationships/hyperlink" Target="https://www.epa.gov/environment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TFSZgXSK04c420+rflgDMSH3g==">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5956F6-73EF-4E40-A270-2EE9B298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Thiruchelvam</dc:creator>
  <cp:lastModifiedBy>Kate Lee</cp:lastModifiedBy>
  <cp:revision>9</cp:revision>
  <dcterms:created xsi:type="dcterms:W3CDTF">2020-03-29T00:28:00Z</dcterms:created>
  <dcterms:modified xsi:type="dcterms:W3CDTF">2020-03-30T04:12:00Z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ashurstDocRef">
    <vt:lpwstr/>
  </property>
</Properties>
</file>